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0E" w:rsidRPr="00163D0E" w:rsidRDefault="00ED09A5" w:rsidP="00163D0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Guía</w:t>
      </w:r>
      <w:r w:rsidR="00163D0E" w:rsidRPr="00257202">
        <w:rPr>
          <w:rFonts w:ascii="Times New Roman" w:hAnsi="Times New Roman" w:cs="Times New Roman"/>
          <w:b/>
          <w:sz w:val="24"/>
          <w:szCs w:val="24"/>
        </w:rPr>
        <w:t xml:space="preserve"> de aprendizaje</w:t>
      </w:r>
      <w:r w:rsidR="00163D0E">
        <w:rPr>
          <w:rFonts w:ascii="Times New Roman" w:hAnsi="Times New Roman" w:cs="Times New Roman"/>
          <w:b/>
          <w:sz w:val="24"/>
          <w:szCs w:val="24"/>
        </w:rPr>
        <w:t xml:space="preserve"> N°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A96D50">
        <w:rPr>
          <w:rFonts w:ascii="Times New Roman" w:hAnsi="Times New Roman" w:cs="Times New Roman"/>
          <w:b/>
          <w:sz w:val="24"/>
          <w:szCs w:val="24"/>
        </w:rPr>
        <w:t xml:space="preserve"> Historia</w:t>
      </w:r>
      <w:r w:rsidR="00163D0E">
        <w:rPr>
          <w:rFonts w:ascii="Times New Roman" w:hAnsi="Times New Roman" w:cs="Times New Roman"/>
          <w:b/>
          <w:sz w:val="24"/>
          <w:szCs w:val="24"/>
        </w:rPr>
        <w:t>, Geografía y Ciencias Sociales- 1° Medio</w:t>
      </w:r>
    </w:p>
    <w:p w:rsidR="00163D0E" w:rsidRPr="000D4491" w:rsidRDefault="00163D0E" w:rsidP="00163D0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91">
        <w:rPr>
          <w:rFonts w:ascii="Times New Roman" w:hAnsi="Times New Roman" w:cs="Times New Roman"/>
          <w:b/>
          <w:sz w:val="24"/>
          <w:szCs w:val="24"/>
        </w:rPr>
        <w:t>“</w:t>
      </w:r>
      <w:r w:rsidR="00ED09A5">
        <w:rPr>
          <w:rFonts w:ascii="Times New Roman" w:hAnsi="Times New Roman" w:cs="Times New Roman"/>
          <w:b/>
          <w:sz w:val="24"/>
          <w:szCs w:val="24"/>
        </w:rPr>
        <w:t>Proceso de Conformación del Estado – Nación de Chile: la postura ante el pueblo Mapuche</w:t>
      </w:r>
      <w:r w:rsidRPr="000D4491">
        <w:rPr>
          <w:rFonts w:ascii="Times New Roman" w:hAnsi="Times New Roman" w:cs="Times New Roman"/>
          <w:b/>
          <w:sz w:val="24"/>
          <w:szCs w:val="24"/>
        </w:rPr>
        <w:t>”</w:t>
      </w:r>
    </w:p>
    <w:p w:rsidR="00163D0E" w:rsidRDefault="00163D0E" w:rsidP="00163D0E">
      <w:pPr>
        <w:pStyle w:val="Sinespaciado"/>
        <w:jc w:val="right"/>
        <w:rPr>
          <w:highlight w:val="yellow"/>
        </w:rPr>
      </w:pPr>
    </w:p>
    <w:p w:rsidR="00163D0E" w:rsidRDefault="00163D0E" w:rsidP="00163D0E">
      <w:pPr>
        <w:pStyle w:val="Sinespaciado"/>
        <w:jc w:val="right"/>
      </w:pPr>
      <w:r>
        <w:t>Profesor (a)</w:t>
      </w:r>
      <w:r w:rsidRPr="000D4491">
        <w:t xml:space="preserve">: </w:t>
      </w:r>
      <w:r>
        <w:t>Mauricio Urra- Meylin Vildoso-Fabiola González</w:t>
      </w:r>
    </w:p>
    <w:p w:rsidR="00163D0E" w:rsidRDefault="00163D0E" w:rsidP="00163D0E">
      <w:pPr>
        <w:pStyle w:val="Sinespaciado"/>
        <w:jc w:val="center"/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5211"/>
        <w:gridCol w:w="1985"/>
        <w:gridCol w:w="2722"/>
      </w:tblGrid>
      <w:tr w:rsidR="00163D0E" w:rsidTr="003641F9">
        <w:tc>
          <w:tcPr>
            <w:tcW w:w="5211" w:type="dxa"/>
          </w:tcPr>
          <w:p w:rsidR="00163D0E" w:rsidRPr="003641F9" w:rsidRDefault="00163D0E" w:rsidP="007E7582">
            <w:pPr>
              <w:pStyle w:val="Sinespaciado"/>
              <w:rPr>
                <w:b/>
                <w:szCs w:val="24"/>
              </w:rPr>
            </w:pPr>
            <w:r w:rsidRPr="003641F9">
              <w:rPr>
                <w:b/>
                <w:szCs w:val="24"/>
              </w:rPr>
              <w:t>Estudiante:</w:t>
            </w:r>
          </w:p>
          <w:p w:rsidR="00163D0E" w:rsidRPr="003641F9" w:rsidRDefault="00163D0E" w:rsidP="007E7582">
            <w:pPr>
              <w:pStyle w:val="Sinespaciado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163D0E" w:rsidRPr="00517332" w:rsidRDefault="00163D0E" w:rsidP="007E7582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2722" w:type="dxa"/>
          </w:tcPr>
          <w:p w:rsidR="00163D0E" w:rsidRPr="00517332" w:rsidRDefault="00163D0E" w:rsidP="007E7582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Fecha:</w:t>
            </w:r>
          </w:p>
        </w:tc>
      </w:tr>
      <w:tr w:rsidR="00163D0E" w:rsidTr="003641F9">
        <w:tc>
          <w:tcPr>
            <w:tcW w:w="9918" w:type="dxa"/>
            <w:gridSpan w:val="3"/>
          </w:tcPr>
          <w:p w:rsidR="00163D0E" w:rsidRPr="003641F9" w:rsidRDefault="00163D0E" w:rsidP="00311B93">
            <w:pPr>
              <w:pStyle w:val="Sinespaciado"/>
              <w:jc w:val="both"/>
              <w:rPr>
                <w:szCs w:val="24"/>
              </w:rPr>
            </w:pPr>
            <w:r w:rsidRPr="003641F9">
              <w:rPr>
                <w:b/>
                <w:szCs w:val="24"/>
              </w:rPr>
              <w:t>Objetivo de aprendizaje:</w:t>
            </w:r>
            <w:r w:rsidRPr="003641F9">
              <w:rPr>
                <w:szCs w:val="24"/>
              </w:rPr>
              <w:t xml:space="preserve"> </w:t>
            </w:r>
            <w:r w:rsidR="00311B93">
              <w:rPr>
                <w:szCs w:val="24"/>
              </w:rPr>
              <w:t>(</w:t>
            </w:r>
            <w:r w:rsidR="00AA0A49" w:rsidRPr="003641F9">
              <w:rPr>
                <w:szCs w:val="24"/>
              </w:rPr>
              <w:t>OA3</w:t>
            </w:r>
            <w:r w:rsidR="00311B93">
              <w:rPr>
                <w:szCs w:val="24"/>
              </w:rPr>
              <w:t xml:space="preserve">) </w:t>
            </w:r>
            <w:r w:rsidR="00311B93" w:rsidRPr="00311B93">
              <w:rPr>
                <w:szCs w:val="24"/>
              </w:rPr>
              <w:t>Comprender</w:t>
            </w:r>
            <w:r w:rsidR="00AA0A49" w:rsidRPr="003641F9">
              <w:rPr>
                <w:szCs w:val="24"/>
              </w:rPr>
              <w:t xml:space="preserve"> </w:t>
            </w:r>
            <w:r w:rsidR="00311B93">
              <w:rPr>
                <w:szCs w:val="24"/>
              </w:rPr>
              <w:t>la situación del pueblo mapuche en el proceso de conformación del Estado-Nación en Chile.</w:t>
            </w:r>
          </w:p>
        </w:tc>
      </w:tr>
    </w:tbl>
    <w:p w:rsidR="00163D0E" w:rsidRDefault="00163D0E" w:rsidP="00163D0E">
      <w:pPr>
        <w:pStyle w:val="Sinespaciado"/>
        <w:rPr>
          <w:sz w:val="24"/>
          <w:szCs w:val="24"/>
        </w:rPr>
      </w:pPr>
    </w:p>
    <w:p w:rsidR="00163D0E" w:rsidRPr="003641F9" w:rsidRDefault="00163D0E" w:rsidP="00860DAA">
      <w:pPr>
        <w:pStyle w:val="Sinespaciado"/>
        <w:jc w:val="both"/>
        <w:rPr>
          <w:rFonts w:cstheme="minorHAnsi"/>
          <w:b/>
          <w:szCs w:val="24"/>
        </w:rPr>
      </w:pPr>
      <w:r w:rsidRPr="003641F9">
        <w:rPr>
          <w:rFonts w:cstheme="minorHAnsi"/>
          <w:b/>
          <w:szCs w:val="24"/>
        </w:rPr>
        <w:t>INSTRUCCIONES:</w:t>
      </w:r>
    </w:p>
    <w:p w:rsidR="00163D0E" w:rsidRPr="003641F9" w:rsidRDefault="00163D0E" w:rsidP="00860DAA">
      <w:pPr>
        <w:pStyle w:val="Sinespaciado"/>
        <w:jc w:val="both"/>
        <w:rPr>
          <w:rFonts w:cstheme="minorHAnsi"/>
          <w:b/>
          <w:szCs w:val="24"/>
        </w:rPr>
      </w:pPr>
      <w:r w:rsidRPr="003641F9">
        <w:rPr>
          <w:rFonts w:cstheme="minorHAnsi"/>
          <w:b/>
          <w:szCs w:val="24"/>
        </w:rPr>
        <w:t>Estimado(a) estudiante</w:t>
      </w:r>
    </w:p>
    <w:p w:rsidR="00163D0E" w:rsidRPr="0072573C" w:rsidRDefault="00163D0E" w:rsidP="00860DAA">
      <w:pPr>
        <w:pStyle w:val="Sinespaciado"/>
        <w:jc w:val="both"/>
        <w:rPr>
          <w:rFonts w:cstheme="minorHAnsi"/>
          <w:sz w:val="24"/>
          <w:szCs w:val="24"/>
        </w:rPr>
      </w:pPr>
    </w:p>
    <w:p w:rsidR="00163D0E" w:rsidRPr="0072573C" w:rsidRDefault="00163D0E" w:rsidP="00860DAA">
      <w:pPr>
        <w:pStyle w:val="Sinespaciado"/>
        <w:numPr>
          <w:ilvl w:val="0"/>
          <w:numId w:val="1"/>
        </w:numPr>
        <w:jc w:val="both"/>
        <w:rPr>
          <w:rFonts w:cstheme="minorHAnsi"/>
          <w:b/>
        </w:rPr>
      </w:pPr>
      <w:r w:rsidRPr="0072573C">
        <w:rPr>
          <w:rFonts w:cstheme="minorHAnsi"/>
        </w:rPr>
        <w:t xml:space="preserve">La presente actividad es de carácter </w:t>
      </w:r>
      <w:r w:rsidR="007542DA" w:rsidRPr="007542DA">
        <w:rPr>
          <w:rFonts w:cstheme="minorHAnsi"/>
          <w:b/>
        </w:rPr>
        <w:t>FORMATIVA</w:t>
      </w:r>
      <w:r w:rsidR="00311B93">
        <w:rPr>
          <w:rFonts w:cstheme="minorHAnsi"/>
          <w:b/>
        </w:rPr>
        <w:t xml:space="preserve"> (no calificada)</w:t>
      </w:r>
      <w:r w:rsidR="007542DA">
        <w:rPr>
          <w:rFonts w:cstheme="minorHAnsi"/>
          <w:b/>
        </w:rPr>
        <w:t>,</w:t>
      </w:r>
      <w:r w:rsidR="007542DA" w:rsidRPr="00311B93">
        <w:rPr>
          <w:rFonts w:cstheme="minorHAnsi"/>
        </w:rPr>
        <w:t xml:space="preserve"> </w:t>
      </w:r>
      <w:r w:rsidR="00311B93" w:rsidRPr="00311B93">
        <w:rPr>
          <w:rFonts w:cstheme="minorHAnsi"/>
        </w:rPr>
        <w:t>y</w:t>
      </w:r>
      <w:r w:rsidR="00311B93">
        <w:rPr>
          <w:rFonts w:cstheme="minorHAnsi"/>
          <w:b/>
        </w:rPr>
        <w:t xml:space="preserve"> </w:t>
      </w:r>
      <w:r w:rsidR="007542DA">
        <w:rPr>
          <w:rFonts w:cstheme="minorHAnsi"/>
        </w:rPr>
        <w:t>que pretende fortalecer tus conocimientos</w:t>
      </w:r>
      <w:r w:rsidR="00135E32" w:rsidRPr="0072573C">
        <w:rPr>
          <w:rFonts w:cstheme="minorHAnsi"/>
        </w:rPr>
        <w:t xml:space="preserve"> </w:t>
      </w:r>
      <w:r w:rsidRPr="0072573C">
        <w:rPr>
          <w:rFonts w:cstheme="minorHAnsi"/>
        </w:rPr>
        <w:t xml:space="preserve">y será </w:t>
      </w:r>
      <w:r w:rsidR="0070660F">
        <w:rPr>
          <w:rFonts w:cstheme="minorHAnsi"/>
        </w:rPr>
        <w:t>revisada</w:t>
      </w:r>
      <w:r w:rsidRPr="0072573C">
        <w:rPr>
          <w:rFonts w:cstheme="minorHAnsi"/>
        </w:rPr>
        <w:t xml:space="preserve"> de acuerdo a la pauta </w:t>
      </w:r>
      <w:r w:rsidR="00135E32" w:rsidRPr="0072573C">
        <w:rPr>
          <w:rFonts w:cstheme="minorHAnsi"/>
        </w:rPr>
        <w:t>presentada al final.</w:t>
      </w:r>
    </w:p>
    <w:p w:rsidR="00163D0E" w:rsidRPr="0072573C" w:rsidRDefault="00163D0E" w:rsidP="00860DAA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72573C">
        <w:rPr>
          <w:rFonts w:cstheme="minorHAnsi"/>
        </w:rPr>
        <w:t xml:space="preserve">Para dudas y consultas puedes escribir al correo </w:t>
      </w:r>
      <w:r w:rsidRPr="0072573C">
        <w:rPr>
          <w:rFonts w:cstheme="minorHAnsi"/>
          <w:b/>
        </w:rPr>
        <w:t>Mauricio Urra</w:t>
      </w:r>
      <w:r w:rsidRPr="0072573C">
        <w:rPr>
          <w:rFonts w:cstheme="minorHAnsi"/>
        </w:rPr>
        <w:t xml:space="preserve"> murra@isett.cl</w:t>
      </w:r>
      <w:r w:rsidRPr="0072573C">
        <w:rPr>
          <w:rFonts w:cstheme="minorHAnsi"/>
          <w:b/>
        </w:rPr>
        <w:t xml:space="preserve"> Meylin Vildoso </w:t>
      </w:r>
      <w:r w:rsidRPr="0072573C">
        <w:rPr>
          <w:rFonts w:cstheme="minorHAnsi"/>
        </w:rPr>
        <w:t xml:space="preserve">mvildoso@isett.cl o </w:t>
      </w:r>
      <w:r w:rsidRPr="0072573C">
        <w:rPr>
          <w:rFonts w:cstheme="minorHAnsi"/>
          <w:b/>
        </w:rPr>
        <w:t xml:space="preserve"> Fabiola González </w:t>
      </w:r>
      <w:r w:rsidR="0070660F" w:rsidRPr="0070660F">
        <w:rPr>
          <w:rFonts w:cstheme="minorHAnsi"/>
        </w:rPr>
        <w:t>fgonzalez@isett.cl</w:t>
      </w:r>
      <w:r w:rsidR="0070660F">
        <w:rPr>
          <w:rFonts w:cstheme="minorHAnsi"/>
        </w:rPr>
        <w:t xml:space="preserve">, </w:t>
      </w:r>
      <w:r w:rsidR="0070660F" w:rsidRPr="0070660F">
        <w:rPr>
          <w:rFonts w:cstheme="minorHAnsi"/>
          <w:b/>
          <w:i/>
          <w:u w:val="single"/>
        </w:rPr>
        <w:t>esto de acuerdo</w:t>
      </w:r>
      <w:r w:rsidR="0070660F">
        <w:rPr>
          <w:rFonts w:cstheme="minorHAnsi"/>
          <w:b/>
          <w:i/>
          <w:u w:val="single"/>
        </w:rPr>
        <w:t xml:space="preserve"> a quien corresponda </w:t>
      </w:r>
      <w:r w:rsidR="0070660F" w:rsidRPr="0070660F">
        <w:rPr>
          <w:rFonts w:cstheme="minorHAnsi"/>
          <w:b/>
          <w:i/>
          <w:u w:val="single"/>
        </w:rPr>
        <w:t>al curso en que te encuentres.</w:t>
      </w:r>
    </w:p>
    <w:p w:rsidR="00163D0E" w:rsidRDefault="00163D0E" w:rsidP="00860DAA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72573C">
        <w:rPr>
          <w:rFonts w:cstheme="minorHAnsi"/>
        </w:rPr>
        <w:t xml:space="preserve">Recuerda leer comprensivamente las </w:t>
      </w:r>
      <w:r w:rsidR="0070660F" w:rsidRPr="0072573C">
        <w:rPr>
          <w:rFonts w:cstheme="minorHAnsi"/>
        </w:rPr>
        <w:t>páginas</w:t>
      </w:r>
      <w:r w:rsidRPr="0072573C">
        <w:rPr>
          <w:rFonts w:cstheme="minorHAnsi"/>
        </w:rPr>
        <w:t xml:space="preserve"> señaladas antes de responder a </w:t>
      </w:r>
      <w:r w:rsidR="0072573C" w:rsidRPr="0072573C">
        <w:rPr>
          <w:rFonts w:cstheme="minorHAnsi"/>
        </w:rPr>
        <w:t>la</w:t>
      </w:r>
      <w:r w:rsidR="0072573C">
        <w:rPr>
          <w:rFonts w:cstheme="minorHAnsi"/>
        </w:rPr>
        <w:t>s</w:t>
      </w:r>
      <w:r w:rsidR="0072573C" w:rsidRPr="0072573C">
        <w:rPr>
          <w:rFonts w:cstheme="minorHAnsi"/>
        </w:rPr>
        <w:t xml:space="preserve"> pregunta</w:t>
      </w:r>
      <w:r w:rsidR="0072573C">
        <w:rPr>
          <w:rFonts w:cstheme="minorHAnsi"/>
        </w:rPr>
        <w:t>s</w:t>
      </w:r>
      <w:r w:rsidRPr="0072573C">
        <w:rPr>
          <w:rFonts w:cstheme="minorHAnsi"/>
        </w:rPr>
        <w:t xml:space="preserve"> y enviar las respuestas al </w:t>
      </w:r>
      <w:r w:rsidRPr="0070660F">
        <w:rPr>
          <w:rFonts w:cstheme="minorHAnsi"/>
          <w:b/>
          <w:i/>
          <w:u w:val="single"/>
        </w:rPr>
        <w:t>correo del profesor/a que corresponda a tu curso</w:t>
      </w:r>
      <w:r w:rsidRPr="0072573C">
        <w:rPr>
          <w:rFonts w:cstheme="minorHAnsi"/>
        </w:rPr>
        <w:t xml:space="preserve">, por medio de fotografías de tu cuaderno, formato Word o </w:t>
      </w:r>
      <w:proofErr w:type="spellStart"/>
      <w:r w:rsidRPr="0072573C">
        <w:rPr>
          <w:rFonts w:cstheme="minorHAnsi"/>
        </w:rPr>
        <w:t>power</w:t>
      </w:r>
      <w:proofErr w:type="spellEnd"/>
      <w:r w:rsidRPr="0072573C">
        <w:rPr>
          <w:rFonts w:cstheme="minorHAnsi"/>
        </w:rPr>
        <w:t xml:space="preserve"> point.</w:t>
      </w:r>
      <w:r w:rsidR="00FA68D1">
        <w:rPr>
          <w:rFonts w:cstheme="minorHAnsi"/>
        </w:rPr>
        <w:t>7</w:t>
      </w:r>
    </w:p>
    <w:p w:rsidR="0070660F" w:rsidRDefault="0070660F" w:rsidP="0070660F">
      <w:pPr>
        <w:pStyle w:val="Sinespaciado"/>
        <w:jc w:val="both"/>
        <w:rPr>
          <w:rFonts w:cstheme="minorHAnsi"/>
        </w:rPr>
      </w:pPr>
    </w:p>
    <w:p w:rsidR="0070660F" w:rsidRPr="00F50A16" w:rsidRDefault="0070660F" w:rsidP="0070660F">
      <w:pPr>
        <w:pStyle w:val="Sinespaciado"/>
        <w:jc w:val="both"/>
        <w:rPr>
          <w:rFonts w:cstheme="minorHAnsi"/>
          <w:b/>
        </w:rPr>
      </w:pPr>
      <w:r w:rsidRPr="00F50A16">
        <w:rPr>
          <w:rFonts w:cstheme="minorHAnsi"/>
          <w:b/>
        </w:rPr>
        <w:t xml:space="preserve"> La conformación del Estado – Nación en América Latina luego del proceso de emancipación.</w:t>
      </w:r>
    </w:p>
    <w:p w:rsidR="0070660F" w:rsidRPr="00F50A16" w:rsidRDefault="0070660F" w:rsidP="0070660F">
      <w:pPr>
        <w:pStyle w:val="Sinespaciado"/>
        <w:jc w:val="both"/>
        <w:rPr>
          <w:rFonts w:cstheme="minorHAnsi"/>
        </w:rPr>
      </w:pPr>
      <w:r w:rsidRPr="00F50A16">
        <w:rPr>
          <w:rFonts w:cstheme="minorHAnsi"/>
          <w:b/>
        </w:rPr>
        <w:t xml:space="preserve"> </w:t>
      </w:r>
      <w:r w:rsidR="0075435B" w:rsidRPr="00F50A16">
        <w:rPr>
          <w:rFonts w:cstheme="minorHAnsi"/>
          <w:b/>
        </w:rPr>
        <w:t xml:space="preserve"> El proceso de emancipación</w:t>
      </w:r>
      <w:r w:rsidR="0075435B" w:rsidRPr="00F50A16">
        <w:rPr>
          <w:rFonts w:cstheme="minorHAnsi"/>
        </w:rPr>
        <w:t xml:space="preserve"> de las colonias españolas en América, dio paso al nacimiento de nuevos países que heredaron las antiguas fronteras que se formaron en el período de Conquista y Colonia, entre los siglos XVI al XVII. </w:t>
      </w:r>
      <w:r w:rsidR="00963F9D" w:rsidRPr="00F50A16">
        <w:rPr>
          <w:rFonts w:cstheme="minorHAnsi"/>
        </w:rPr>
        <w:t>Alguna</w:t>
      </w:r>
      <w:r w:rsidR="0075435B" w:rsidRPr="00F50A16">
        <w:rPr>
          <w:rFonts w:cstheme="minorHAnsi"/>
        </w:rPr>
        <w:t>s</w:t>
      </w:r>
      <w:r w:rsidR="00963F9D" w:rsidRPr="00F50A16">
        <w:rPr>
          <w:rFonts w:cstheme="minorHAnsi"/>
        </w:rPr>
        <w:t xml:space="preserve"> antiguas colonias</w:t>
      </w:r>
      <w:r w:rsidR="0075435B" w:rsidRPr="00F50A16">
        <w:rPr>
          <w:rFonts w:cstheme="minorHAnsi"/>
        </w:rPr>
        <w:t xml:space="preserve"> se unieron </w:t>
      </w:r>
      <w:r w:rsidR="00963F9D" w:rsidRPr="00F50A16">
        <w:rPr>
          <w:rFonts w:cstheme="minorHAnsi"/>
        </w:rPr>
        <w:t>y formaron un nuevo país</w:t>
      </w:r>
      <w:r w:rsidR="0075435B" w:rsidRPr="00F50A16">
        <w:rPr>
          <w:rFonts w:cstheme="minorHAnsi"/>
        </w:rPr>
        <w:t xml:space="preserve"> (como cuando surgió la “Gran Colombia” </w:t>
      </w:r>
      <w:r w:rsidR="00963F9D" w:rsidRPr="00F50A16">
        <w:rPr>
          <w:rFonts w:cstheme="minorHAnsi"/>
        </w:rPr>
        <w:t>integrad</w:t>
      </w:r>
      <w:r w:rsidR="0075435B" w:rsidRPr="00F50A16">
        <w:rPr>
          <w:rFonts w:cstheme="minorHAnsi"/>
        </w:rPr>
        <w:t>a por este país, más Venezuela y Ecuador)</w:t>
      </w:r>
      <w:r w:rsidR="00963F9D" w:rsidRPr="00F50A16">
        <w:rPr>
          <w:rFonts w:cstheme="minorHAnsi"/>
        </w:rPr>
        <w:t>, y otros surgieron espontáneamente (como el caso de Bolivia).</w:t>
      </w:r>
    </w:p>
    <w:p w:rsidR="00963F9D" w:rsidRDefault="00963F9D" w:rsidP="0070660F">
      <w:pPr>
        <w:pStyle w:val="Sinespaciado"/>
        <w:jc w:val="both"/>
        <w:rPr>
          <w:rFonts w:cstheme="minorHAnsi"/>
        </w:rPr>
      </w:pPr>
      <w:r w:rsidRPr="00F50A16">
        <w:rPr>
          <w:rFonts w:cstheme="minorHAnsi"/>
        </w:rPr>
        <w:t xml:space="preserve"> Sin embargo, en medio de este proceso de formación territorial, los </w:t>
      </w:r>
      <w:r w:rsidRPr="00F50A16">
        <w:rPr>
          <w:rFonts w:cstheme="minorHAnsi"/>
          <w:b/>
        </w:rPr>
        <w:t>pueblos originarios</w:t>
      </w:r>
      <w:r w:rsidRPr="00F50A16">
        <w:rPr>
          <w:rFonts w:cstheme="minorHAnsi"/>
        </w:rPr>
        <w:t xml:space="preserve"> (que aun vivían y se desenvolvían en amplios espacios), vieron con recelo este cambio, pues </w:t>
      </w:r>
      <w:r w:rsidR="00F50A16" w:rsidRPr="00F50A16">
        <w:rPr>
          <w:rFonts w:cstheme="minorHAnsi"/>
        </w:rPr>
        <w:t>en algún minuto se enfrentarían con las nuevas repúblicas por la integridad de su espacio vital, en defensa de sus costumbres y sus tradiciones.</w:t>
      </w:r>
    </w:p>
    <w:p w:rsidR="00E04C38" w:rsidRPr="00F50A16" w:rsidRDefault="00F50A16" w:rsidP="0070660F">
      <w:pPr>
        <w:pStyle w:val="Sinespaciado"/>
        <w:jc w:val="both"/>
        <w:rPr>
          <w:rFonts w:cstheme="minorHAnsi"/>
        </w:rPr>
      </w:pPr>
      <w:r>
        <w:rPr>
          <w:rFonts w:cstheme="minorHAnsi"/>
        </w:rPr>
        <w:t xml:space="preserve"> Frente a este escenario, y en medio del llamado “progreso indefinido” que caracterizó a la segunda mitad del siglo XIX, hubo diversas opiniones respecto de cómo los estados consideraban a los diversos pueblos originarios, encontrándose puntos de vista muy contrastantes, pero que finalme</w:t>
      </w:r>
      <w:r w:rsidR="00E04C38">
        <w:rPr>
          <w:rFonts w:cstheme="minorHAnsi"/>
        </w:rPr>
        <w:t>nte se inclinaron por una política invasiva.</w:t>
      </w:r>
    </w:p>
    <w:p w:rsidR="0070660F" w:rsidRPr="0072573C" w:rsidRDefault="0070660F" w:rsidP="0070660F">
      <w:pPr>
        <w:pStyle w:val="Sinespaciado"/>
        <w:jc w:val="both"/>
        <w:rPr>
          <w:rFonts w:cstheme="minorHAnsi"/>
        </w:rPr>
      </w:pPr>
    </w:p>
    <w:p w:rsidR="00E04C38" w:rsidRDefault="00135E32" w:rsidP="00E04C38">
      <w:pPr>
        <w:spacing w:after="0" w:line="240" w:lineRule="auto"/>
        <w:jc w:val="both"/>
        <w:rPr>
          <w:rFonts w:cstheme="minorHAnsi"/>
          <w:b/>
          <w:szCs w:val="24"/>
          <w:u w:val="single"/>
        </w:rPr>
      </w:pPr>
      <w:r w:rsidRPr="00E04C38">
        <w:rPr>
          <w:rFonts w:cstheme="minorHAnsi"/>
          <w:b/>
          <w:szCs w:val="24"/>
          <w:u w:val="single"/>
        </w:rPr>
        <w:t>Actividad</w:t>
      </w:r>
    </w:p>
    <w:p w:rsidR="00E04C38" w:rsidRDefault="00410AE3" w:rsidP="00E04C38">
      <w:pPr>
        <w:spacing w:after="0" w:line="240" w:lineRule="auto"/>
        <w:jc w:val="both"/>
        <w:rPr>
          <w:rFonts w:cstheme="minorHAnsi"/>
          <w:szCs w:val="24"/>
        </w:rPr>
      </w:pPr>
      <w:r w:rsidRPr="00410AE3">
        <w:rPr>
          <w:rFonts w:cstheme="minorHAns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E2393F" wp14:editId="08BAED86">
                <wp:simplePos x="0" y="0"/>
                <wp:positionH relativeFrom="margin">
                  <wp:posOffset>-167640</wp:posOffset>
                </wp:positionH>
                <wp:positionV relativeFrom="paragraph">
                  <wp:posOffset>459105</wp:posOffset>
                </wp:positionV>
                <wp:extent cx="6667500" cy="16764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C7E" w:rsidRPr="00681C7E" w:rsidRDefault="00410AE3" w:rsidP="00410AE3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</w:pPr>
                            <w:r w:rsidRPr="00410AE3">
                              <w:rPr>
                                <w:rFonts w:cstheme="minorHAnsi"/>
                                <w:color w:val="333333"/>
                                <w:szCs w:val="36"/>
                                <w:shd w:val="clear" w:color="auto" w:fill="FFFFFF"/>
                              </w:rPr>
                              <w:t>“</w:t>
                            </w:r>
                            <w:r w:rsidRPr="00681C7E">
                              <w:rPr>
                                <w:rFonts w:cstheme="minorHAnsi"/>
                                <w:i/>
                                <w:color w:val="000000"/>
                                <w:shd w:val="clear" w:color="auto" w:fill="FFFFFF"/>
                              </w:rPr>
                              <w:t>En otros países como Chile y la república Argentina, el salvaje, antiguo habitante de estas comarcas, ha sido domesticado por la obra de tres siglos, desagregado de la tribu, interpolado, mezclado en la sociedad de origen europeo, y adquirido su idioma, sus usos, y los primeros rudimentos de la cultura, pero en cambio ha transmitido a nuestras masas muchos de sus defectos de carácter antiguos, y muchos de sus usos. Del salvaje americano nos viene el rancho, sin puerta, sin muebles, sin aseo, sin distribución de las habitaciones, y las incongruencias y falta de decoro y de dignidad de la familia, hacinada en confusa mezcla en un reducido espacio, donde come, duerme, vive, trabaja y satisface sus necesidades. Del salvaje antiguo procede la propensión al robo, al fraude, que parece tan innata en nuestras clases bajas aquí, y los apetitos crueles que se han desenvuelto allá</w:t>
                            </w: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 xml:space="preserve">” (Domingo Faustino Sarmiento, Pedagogo y Presidente de Argentina </w:t>
                            </w:r>
                            <w:r w:rsidR="00681C7E"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 xml:space="preserve">entre 1868 y 1874).             Fuente: Revistas </w:t>
                            </w:r>
                            <w:proofErr w:type="spellStart"/>
                            <w:r w:rsidR="00681C7E"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Uach</w:t>
                            </w:r>
                            <w:proofErr w:type="spellEnd"/>
                            <w:r w:rsidR="00681C7E"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 xml:space="preserve"> en línea (2003).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3.2pt;margin-top:36.15pt;width:525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" filled="f">
                <v:textbox>
                  <w:txbxContent>
                    <w:p w:rsidR="00681C7E" w:rsidRPr="00681C7E" w:rsidRDefault="00410AE3" w:rsidP="00410AE3">
                      <w:pPr>
                        <w:spacing w:line="240" w:lineRule="auto"/>
                        <w:jc w:val="both"/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</w:pPr>
                      <w:r w:rsidRPr="00410AE3">
                        <w:rPr>
                          <w:rFonts w:cstheme="minorHAnsi"/>
                          <w:color w:val="333333"/>
                          <w:szCs w:val="36"/>
                          <w:shd w:val="clear" w:color="auto" w:fill="FFFFFF"/>
                        </w:rPr>
                        <w:t>“</w:t>
                      </w:r>
                      <w:r w:rsidRPr="00681C7E">
                        <w:rPr>
                          <w:rFonts w:cstheme="minorHAnsi"/>
                          <w:i/>
                          <w:color w:val="000000"/>
                          <w:shd w:val="clear" w:color="auto" w:fill="FFFFFF"/>
                        </w:rPr>
                        <w:t>En otros países como Chile y la república Argentina, el salvaje, antiguo habitante de estas comarcas, ha sido domesticado por la obra de tres siglos, desagregado de la tribu, interpolado, mezclado en la sociedad de origen europeo, y adquirido su idioma, sus usos, y los primeros rudimentos de la cultura, pero en cambio ha transmitido a nuestras masas muchos de sus defectos de carácter antiguos, y muchos de sus usos. Del salvaje americano nos viene el rancho, sin puerta, sin muebles, sin aseo, sin distribución de las habitaciones, y las incongruencias y falta de decoro y de dignidad de la familia, hacinada en confusa mezcla en un reducido espacio, donde come, duerme, vive, trabaja y satisface sus necesidades. Del salvaje antiguo procede la propensión al robo, al fraude, que parece tan innata en nuestras clases bajas aquí, y los apetitos crueles que se han desenvuelto allá</w:t>
                      </w:r>
                      <w:r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  <w:t xml:space="preserve">” (Domingo Faustino Sarmiento, Pedagogo y Presidente de Argentina </w:t>
                      </w:r>
                      <w:r w:rsidR="00681C7E"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  <w:t xml:space="preserve">entre 1868 y 1874).             Fuente: Revistas </w:t>
                      </w:r>
                      <w:proofErr w:type="spellStart"/>
                      <w:r w:rsidR="00681C7E"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  <w:t>Uach</w:t>
                      </w:r>
                      <w:proofErr w:type="spellEnd"/>
                      <w:r w:rsidR="00681C7E"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  <w:t xml:space="preserve"> en línea (2003).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C38" w:rsidRPr="00E04C38">
        <w:rPr>
          <w:rFonts w:cstheme="minorHAnsi"/>
          <w:szCs w:val="24"/>
        </w:rPr>
        <w:t xml:space="preserve"> Lee </w:t>
      </w:r>
      <w:r w:rsidR="00E04C38">
        <w:rPr>
          <w:rFonts w:cstheme="minorHAnsi"/>
          <w:szCs w:val="24"/>
        </w:rPr>
        <w:t>con atención dos miradas acerca de la impresión que se tenía respecto de los pueblos originarios en el siglo XIX, y luego responde las preguntas anexas.</w:t>
      </w:r>
    </w:p>
    <w:p w:rsidR="00811E9D" w:rsidRDefault="00811E9D" w:rsidP="00E04C38">
      <w:pPr>
        <w:spacing w:after="0" w:line="240" w:lineRule="auto"/>
        <w:jc w:val="both"/>
        <w:rPr>
          <w:rFonts w:cstheme="minorHAnsi"/>
          <w:szCs w:val="24"/>
        </w:rPr>
      </w:pPr>
    </w:p>
    <w:p w:rsidR="00681C7E" w:rsidRDefault="001A6E3E" w:rsidP="00E04C38">
      <w:pPr>
        <w:spacing w:after="0" w:line="240" w:lineRule="auto"/>
        <w:jc w:val="both"/>
        <w:rPr>
          <w:rFonts w:cstheme="minorHAnsi"/>
          <w:szCs w:val="24"/>
        </w:rPr>
      </w:pPr>
      <w:r w:rsidRPr="001A6E3E">
        <w:rPr>
          <w:rFonts w:cstheme="minorHAnsi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70CABE" wp14:editId="501EB0EE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6372225" cy="1404620"/>
                <wp:effectExtent l="0" t="0" r="28575" b="222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E3E" w:rsidRDefault="00507BAE" w:rsidP="001A6E3E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="001B1958" w:rsidRPr="001B1958">
                              <w:rPr>
                                <w:i/>
                              </w:rPr>
                              <w:t>“… El deseo de la libertad se acompaña siempre con el de la igualdad; conviene pues que se persuadan, que los reconocemos por iguales a nosotros; que nada hay en nosotros que nos hagan superiores a ellos; que la opinión estará en favor suyo, serán entre nosotros elevados a todas las dignidades, se estrecharán nuestras familias con las suyas por los vínculos de la sangre, siempre que no haya disonancia en la educación, religión, modales y costumbres. La consanguinidad es sin duda el lazo más pronto, y más fuerte; ella reduce a una sola familia los extranjeros, y los naturales del país; ella es la que en todos tiempos ha pulido, y civilizado a las naciones bárbaras</w:t>
                            </w:r>
                            <w:r w:rsidR="001B1958" w:rsidRPr="00507BAE">
                              <w:rPr>
                                <w:i/>
                              </w:rPr>
                              <w:t xml:space="preserve">…”         </w:t>
                            </w:r>
                            <w:r w:rsidR="001B1958" w:rsidRPr="00507BAE">
                              <w:rPr>
                                <w:i/>
                                <w:u w:val="single"/>
                              </w:rPr>
                              <w:t xml:space="preserve"> </w:t>
                            </w:r>
                            <w:r w:rsidR="001B1958" w:rsidRPr="00507BAE">
                              <w:rPr>
                                <w:u w:val="single"/>
                              </w:rPr>
                              <w:t>“Civilización de los indios” publicado en “La Aurora de Chile”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1B1958" w:rsidRPr="00507BAE">
                              <w:rPr>
                                <w:u w:val="single"/>
                              </w:rPr>
                              <w:t>(30 de abril de 1812)</w:t>
                            </w:r>
                          </w:p>
                          <w:p w:rsidR="001B1958" w:rsidRPr="00507BAE" w:rsidRDefault="001B1958" w:rsidP="001A6E3E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i/>
                              </w:rPr>
                              <w:t xml:space="preserve">                  </w:t>
                            </w:r>
                            <w:r w:rsidR="00507BAE">
                              <w:rPr>
                                <w:i/>
                              </w:rPr>
                              <w:t xml:space="preserve">         </w:t>
                            </w:r>
                            <w:r w:rsidRPr="00507BAE">
                              <w:t xml:space="preserve">Fuente: </w:t>
                            </w:r>
                            <w:r w:rsidR="00507BAE" w:rsidRPr="00507BAE">
                              <w:t>“Desplazando el escenario: los araucanos en el proceso de independencia de Chile”</w:t>
                            </w:r>
                          </w:p>
                          <w:p w:rsidR="00507BAE" w:rsidRPr="00507BAE" w:rsidRDefault="00507BAE" w:rsidP="001A6E3E">
                            <w:pPr>
                              <w:spacing w:after="0" w:line="240" w:lineRule="auto"/>
                              <w:jc w:val="both"/>
                            </w:pPr>
                            <w:r w:rsidRPr="00507BAE">
                              <w:t xml:space="preserve">                        </w:t>
                            </w:r>
                            <w:r>
                              <w:t xml:space="preserve">   </w:t>
                            </w:r>
                            <w:r w:rsidRPr="00507BAE">
                              <w:t xml:space="preserve">Eduardo </w:t>
                            </w:r>
                            <w:proofErr w:type="spellStart"/>
                            <w:r w:rsidRPr="00507BAE">
                              <w:t>Cavieres</w:t>
                            </w:r>
                            <w:proofErr w:type="spellEnd"/>
                            <w:r w:rsidRPr="00507BAE">
                              <w:t>. Universidad Católica de Valparaíso</w:t>
                            </w:r>
                            <w:r>
                              <w:t xml:space="preserve">. Portal: </w:t>
                            </w:r>
                            <w:r w:rsidRPr="00507BAE">
                              <w:t>www.revistas.usal.es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50.55pt;margin-top:22.1pt;width:501.7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">
                <v:textbox style="mso-fit-shape-to-text:t">
                  <w:txbxContent>
                    <w:p w:rsidR="001A6E3E" w:rsidRDefault="00507BAE" w:rsidP="001A6E3E">
                      <w:pPr>
                        <w:spacing w:after="0" w:line="240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 w:rsidR="001B1958" w:rsidRPr="001B1958">
                        <w:rPr>
                          <w:i/>
                        </w:rPr>
                        <w:t>“… El deseo de la libertad se acompaña siempre con el de la igualdad; conviene pues que se persuadan, que los reconocemos por iguales a nosotros; que nada hay en nosotros que nos hagan superiores a ellos; que la opinión estará en favor suyo, serán entre nosotros elevados a todas las dignidades, se estrecharán nuestras familias con las suyas por los vínculos de la sangre, siempre que no haya disonancia en la educación, religión, modales y costumbres. La consanguinidad es sin duda el lazo más pronto, y más fuerte; ella reduce a una sola familia los extranjeros, y los naturales del país; ella es la que en todos tiempos ha pulido, y civilizado a las naciones bárbaras</w:t>
                      </w:r>
                      <w:r w:rsidR="001B1958" w:rsidRPr="00507BAE">
                        <w:rPr>
                          <w:i/>
                        </w:rPr>
                        <w:t xml:space="preserve">…”         </w:t>
                      </w:r>
                      <w:r w:rsidR="001B1958" w:rsidRPr="00507BAE">
                        <w:rPr>
                          <w:i/>
                          <w:u w:val="single"/>
                        </w:rPr>
                        <w:t xml:space="preserve"> </w:t>
                      </w:r>
                      <w:r w:rsidR="001B1958" w:rsidRPr="00507BAE">
                        <w:rPr>
                          <w:u w:val="single"/>
                        </w:rPr>
                        <w:t>“Civilización de los indios” publicado en “La Aurora de Chile”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1B1958" w:rsidRPr="00507BAE">
                        <w:rPr>
                          <w:u w:val="single"/>
                        </w:rPr>
                        <w:t>(30 de abril de 1812)</w:t>
                      </w:r>
                    </w:p>
                    <w:p w:rsidR="001B1958" w:rsidRPr="00507BAE" w:rsidRDefault="001B1958" w:rsidP="001A6E3E">
                      <w:pPr>
                        <w:spacing w:after="0" w:line="240" w:lineRule="auto"/>
                        <w:jc w:val="both"/>
                      </w:pPr>
                      <w:r>
                        <w:rPr>
                          <w:i/>
                        </w:rPr>
                        <w:t xml:space="preserve">                  </w:t>
                      </w:r>
                      <w:r w:rsidR="00507BAE">
                        <w:rPr>
                          <w:i/>
                        </w:rPr>
                        <w:t xml:space="preserve">         </w:t>
                      </w:r>
                      <w:r w:rsidRPr="00507BAE">
                        <w:t xml:space="preserve">Fuente: </w:t>
                      </w:r>
                      <w:r w:rsidR="00507BAE" w:rsidRPr="00507BAE">
                        <w:t>“Desplazando el escenario: los araucanos en el proceso de independencia de Chile”</w:t>
                      </w:r>
                    </w:p>
                    <w:p w:rsidR="00507BAE" w:rsidRPr="00507BAE" w:rsidRDefault="00507BAE" w:rsidP="001A6E3E">
                      <w:pPr>
                        <w:spacing w:after="0" w:line="240" w:lineRule="auto"/>
                        <w:jc w:val="both"/>
                      </w:pPr>
                      <w:r w:rsidRPr="00507BAE">
                        <w:t xml:space="preserve">                        </w:t>
                      </w:r>
                      <w:r>
                        <w:t xml:space="preserve">   </w:t>
                      </w:r>
                      <w:r w:rsidRPr="00507BAE">
                        <w:t xml:space="preserve">Eduardo </w:t>
                      </w:r>
                      <w:proofErr w:type="spellStart"/>
                      <w:r w:rsidRPr="00507BAE">
                        <w:t>Cavieres</w:t>
                      </w:r>
                      <w:proofErr w:type="spellEnd"/>
                      <w:r w:rsidRPr="00507BAE">
                        <w:t>. Universidad Católica de Valparaíso</w:t>
                      </w:r>
                      <w:r>
                        <w:t xml:space="preserve">. Portal: </w:t>
                      </w:r>
                      <w:r w:rsidRPr="00507BAE">
                        <w:t>www.revistas.usal.es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07BAE" w:rsidRPr="005C76E7" w:rsidRDefault="00507BAE" w:rsidP="00E04C38">
      <w:pPr>
        <w:spacing w:after="0" w:line="240" w:lineRule="auto"/>
        <w:jc w:val="both"/>
        <w:rPr>
          <w:rFonts w:cstheme="minorHAnsi"/>
          <w:b/>
          <w:szCs w:val="24"/>
        </w:rPr>
      </w:pPr>
      <w:r w:rsidRPr="003641F9">
        <w:rPr>
          <w:rFonts w:cstheme="minorHAnsi"/>
          <w:b/>
          <w:szCs w:val="24"/>
        </w:rPr>
        <w:t>A continuación responde las siguientes preguntas:</w:t>
      </w:r>
    </w:p>
    <w:p w:rsidR="00507BAE" w:rsidRDefault="00311B93" w:rsidP="00507BA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En base a los textos presentados </w:t>
      </w:r>
      <w:r w:rsidR="00C4479E">
        <w:rPr>
          <w:rFonts w:cstheme="minorHAnsi"/>
          <w:szCs w:val="24"/>
        </w:rPr>
        <w:t>¿Cuál</w:t>
      </w:r>
      <w:r w:rsidR="003641F9">
        <w:rPr>
          <w:rFonts w:cstheme="minorHAnsi"/>
          <w:szCs w:val="24"/>
        </w:rPr>
        <w:t>es</w:t>
      </w:r>
      <w:r w:rsidR="00C4479E">
        <w:rPr>
          <w:rFonts w:cstheme="minorHAnsi"/>
          <w:szCs w:val="24"/>
        </w:rPr>
        <w:t xml:space="preserve"> </w:t>
      </w:r>
      <w:r w:rsidR="003641F9">
        <w:rPr>
          <w:rFonts w:cstheme="minorHAnsi"/>
          <w:szCs w:val="24"/>
        </w:rPr>
        <w:t>son</w:t>
      </w:r>
      <w:r w:rsidR="00C4479E">
        <w:rPr>
          <w:rFonts w:cstheme="minorHAnsi"/>
          <w:szCs w:val="24"/>
        </w:rPr>
        <w:t xml:space="preserve"> la</w:t>
      </w:r>
      <w:r w:rsidR="003641F9">
        <w:rPr>
          <w:rFonts w:cstheme="minorHAnsi"/>
          <w:szCs w:val="24"/>
        </w:rPr>
        <w:t>s</w:t>
      </w:r>
      <w:r w:rsidR="00C4479E">
        <w:rPr>
          <w:rFonts w:cstheme="minorHAnsi"/>
          <w:szCs w:val="24"/>
        </w:rPr>
        <w:t xml:space="preserve"> postura</w:t>
      </w:r>
      <w:r w:rsidR="003641F9">
        <w:rPr>
          <w:rFonts w:cstheme="minorHAnsi"/>
          <w:szCs w:val="24"/>
        </w:rPr>
        <w:t>s</w:t>
      </w:r>
      <w:r w:rsidR="00C4479E">
        <w:rPr>
          <w:rFonts w:cstheme="minorHAnsi"/>
          <w:szCs w:val="24"/>
        </w:rPr>
        <w:t xml:space="preserve"> que el ex presidente Sarmiento y la “Aurora de Chile” tienen en relación al pueblo mapuche? </w:t>
      </w:r>
      <w:r w:rsidR="003641F9">
        <w:rPr>
          <w:rFonts w:cstheme="minorHAnsi"/>
          <w:szCs w:val="24"/>
        </w:rPr>
        <w:t>Explica ambas.</w:t>
      </w:r>
    </w:p>
    <w:p w:rsidR="00E04C38" w:rsidRDefault="00C4479E" w:rsidP="00A43DC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Según el texto de la “Aurora de Chile” ¿cómo debe ser el proceso de integración de los mapuches a la nueva sociedad chilena? Explica dando dos </w:t>
      </w:r>
      <w:r w:rsidR="003641F9">
        <w:rPr>
          <w:rFonts w:cstheme="minorHAnsi"/>
          <w:szCs w:val="24"/>
        </w:rPr>
        <w:t>características</w:t>
      </w:r>
      <w:r>
        <w:rPr>
          <w:rFonts w:cstheme="minorHAnsi"/>
          <w:szCs w:val="24"/>
        </w:rPr>
        <w:t xml:space="preserve"> que aparezcan.</w:t>
      </w:r>
    </w:p>
    <w:p w:rsidR="00FD77B0" w:rsidRDefault="00B5741D" w:rsidP="005C76E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¿Cuál es la herencia o el tipo de conocimiento que nos pueden entregar los pueblos originarios en la formación de nuestra identidad? Indica</w:t>
      </w:r>
      <w:r w:rsidR="00311B93">
        <w:rPr>
          <w:rFonts w:cstheme="minorHAnsi"/>
          <w:szCs w:val="24"/>
        </w:rPr>
        <w:t xml:space="preserve"> y explica</w:t>
      </w:r>
      <w:r>
        <w:rPr>
          <w:rFonts w:cstheme="minorHAnsi"/>
          <w:szCs w:val="24"/>
        </w:rPr>
        <w:t xml:space="preserve"> 3 aspectos.</w:t>
      </w:r>
    </w:p>
    <w:p w:rsidR="005C76E7" w:rsidRPr="005C76E7" w:rsidRDefault="005C76E7" w:rsidP="005C76E7">
      <w:pPr>
        <w:pStyle w:val="Prrafodelista"/>
        <w:spacing w:after="0" w:line="240" w:lineRule="auto"/>
        <w:jc w:val="both"/>
        <w:rPr>
          <w:rFonts w:cstheme="minorHAnsi"/>
          <w:szCs w:val="24"/>
        </w:rPr>
      </w:pPr>
    </w:p>
    <w:p w:rsidR="00FD77B0" w:rsidRPr="00FD77B0" w:rsidRDefault="00FD77B0" w:rsidP="00A96D5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lang w:eastAsia="en-US"/>
        </w:rPr>
      </w:pPr>
      <w:r w:rsidRPr="00FD77B0">
        <w:rPr>
          <w:rFonts w:eastAsiaTheme="minorHAnsi" w:cstheme="minorHAnsi"/>
          <w:b/>
          <w:u w:val="single"/>
          <w:lang w:eastAsia="en-US"/>
        </w:rPr>
        <w:t>Rúbrica Global de Desempeño</w:t>
      </w:r>
      <w:r w:rsidR="00ED09A5">
        <w:rPr>
          <w:rFonts w:eastAsiaTheme="minorHAnsi" w:cstheme="minorHAnsi"/>
          <w:b/>
          <w:u w:val="single"/>
          <w:lang w:eastAsia="en-US"/>
        </w:rPr>
        <w:t xml:space="preserve"> de Guía</w:t>
      </w:r>
    </w:p>
    <w:p w:rsidR="00FD77B0" w:rsidRPr="00FD77B0" w:rsidRDefault="00FD77B0" w:rsidP="00A96D5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lang w:eastAsia="en-US"/>
        </w:rPr>
      </w:pPr>
      <w:r w:rsidRPr="00FD77B0">
        <w:rPr>
          <w:rFonts w:eastAsiaTheme="minorHAnsi" w:cstheme="minorHAnsi"/>
          <w:b/>
          <w:lang w:eastAsia="en-US"/>
        </w:rPr>
        <w:t>Actividades de aprendizaje Historia, Geografía y Ciencias Sociales- 1° Medio</w:t>
      </w:r>
    </w:p>
    <w:p w:rsidR="00FD77B0" w:rsidRDefault="00FD77B0" w:rsidP="00A96D5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lang w:eastAsia="en-US"/>
        </w:rPr>
      </w:pPr>
      <w:r w:rsidRPr="00FD77B0">
        <w:rPr>
          <w:rFonts w:eastAsiaTheme="minorHAnsi" w:cstheme="minorHAnsi"/>
          <w:b/>
          <w:lang w:eastAsia="en-US"/>
        </w:rPr>
        <w:t>“</w:t>
      </w:r>
      <w:r w:rsidR="00ED09A5">
        <w:rPr>
          <w:rFonts w:eastAsiaTheme="minorHAnsi" w:cstheme="minorHAnsi"/>
          <w:b/>
          <w:lang w:eastAsia="en-US"/>
        </w:rPr>
        <w:t>Proceso de conformación del Estado-Nación de Chile: la postura ante el pueblo Mapuche</w:t>
      </w:r>
      <w:r w:rsidRPr="00FD77B0">
        <w:rPr>
          <w:rFonts w:eastAsiaTheme="minorHAnsi" w:cstheme="minorHAnsi"/>
          <w:b/>
          <w:lang w:eastAsia="en-US"/>
        </w:rPr>
        <w:t>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7088"/>
      </w:tblGrid>
      <w:tr w:rsidR="00474FC7" w:rsidTr="00474FC7">
        <w:tc>
          <w:tcPr>
            <w:tcW w:w="2263" w:type="dxa"/>
          </w:tcPr>
          <w:p w:rsidR="00474FC7" w:rsidRDefault="00474FC7" w:rsidP="00A9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lang w:eastAsia="en-US"/>
              </w:rPr>
            </w:pPr>
            <w:r>
              <w:rPr>
                <w:rFonts w:eastAsiaTheme="minorHAnsi" w:cstheme="minorHAnsi"/>
                <w:b/>
                <w:lang w:eastAsia="en-US"/>
              </w:rPr>
              <w:t>Objetivo</w:t>
            </w:r>
          </w:p>
        </w:tc>
        <w:tc>
          <w:tcPr>
            <w:tcW w:w="7088" w:type="dxa"/>
          </w:tcPr>
          <w:p w:rsidR="00474FC7" w:rsidRDefault="00474FC7" w:rsidP="00853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eastAsia="en-US"/>
              </w:rPr>
            </w:pPr>
            <w:r>
              <w:rPr>
                <w:rFonts w:eastAsiaTheme="minorHAnsi" w:cstheme="minorHAnsi"/>
                <w:b/>
                <w:lang w:eastAsia="en-US"/>
              </w:rPr>
              <w:t xml:space="preserve"> </w:t>
            </w:r>
            <w:r w:rsidR="0085316C" w:rsidRPr="0085316C">
              <w:rPr>
                <w:rFonts w:eastAsiaTheme="minorHAnsi" w:cstheme="minorHAnsi"/>
                <w:lang w:eastAsia="en-US"/>
              </w:rPr>
              <w:t>(</w:t>
            </w:r>
            <w:r w:rsidRPr="003641F9">
              <w:rPr>
                <w:szCs w:val="24"/>
              </w:rPr>
              <w:t>OA3</w:t>
            </w:r>
            <w:r w:rsidR="0085316C">
              <w:rPr>
                <w:szCs w:val="24"/>
              </w:rPr>
              <w:t>)</w:t>
            </w:r>
            <w:r w:rsidRPr="003641F9">
              <w:rPr>
                <w:szCs w:val="24"/>
              </w:rPr>
              <w:t xml:space="preserve"> </w:t>
            </w:r>
            <w:r w:rsidR="0085316C" w:rsidRPr="00311B93">
              <w:rPr>
                <w:szCs w:val="24"/>
              </w:rPr>
              <w:t>Comprender</w:t>
            </w:r>
            <w:r w:rsidR="0085316C" w:rsidRPr="003641F9">
              <w:rPr>
                <w:szCs w:val="24"/>
              </w:rPr>
              <w:t xml:space="preserve"> </w:t>
            </w:r>
            <w:r w:rsidR="0085316C">
              <w:rPr>
                <w:szCs w:val="24"/>
              </w:rPr>
              <w:t>la situación del pueblo mapuche en el proceso de conformación del Estado-Nación en Chile.</w:t>
            </w:r>
          </w:p>
        </w:tc>
      </w:tr>
    </w:tbl>
    <w:p w:rsidR="00ED09A5" w:rsidRPr="00FD77B0" w:rsidRDefault="00ED09A5" w:rsidP="00A96D5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lang w:eastAsia="en-US"/>
        </w:rPr>
      </w:pP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081"/>
      </w:tblGrid>
      <w:tr w:rsidR="00FD77B0" w:rsidRPr="00FD77B0" w:rsidTr="007E7582">
        <w:trPr>
          <w:trHeight w:val="528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B0" w:rsidRPr="00FD77B0" w:rsidRDefault="00FD77B0" w:rsidP="00ED0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lang w:val="es-MX" w:eastAsia="en-US"/>
              </w:rPr>
            </w:pPr>
            <w:r w:rsidRPr="00FD77B0">
              <w:rPr>
                <w:rFonts w:eastAsiaTheme="minorHAnsi" w:cstheme="minorHAnsi"/>
                <w:b/>
                <w:lang w:val="es-MX" w:eastAsia="en-US"/>
              </w:rPr>
              <w:t>Nivel de desempeño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B0" w:rsidRPr="00FD77B0" w:rsidRDefault="00FD77B0" w:rsidP="00ED0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lang w:val="es-MX" w:eastAsia="en-US"/>
              </w:rPr>
            </w:pPr>
            <w:r w:rsidRPr="00FD77B0">
              <w:rPr>
                <w:rFonts w:eastAsiaTheme="minorHAnsi" w:cstheme="minorHAnsi"/>
                <w:b/>
                <w:lang w:val="es-MX" w:eastAsia="en-US"/>
              </w:rPr>
              <w:t>Descripción</w:t>
            </w:r>
          </w:p>
        </w:tc>
      </w:tr>
      <w:tr w:rsidR="00FD77B0" w:rsidRPr="00FD77B0" w:rsidTr="007E7582">
        <w:trPr>
          <w:trHeight w:val="586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7B0" w:rsidRPr="00FD77B0" w:rsidRDefault="00FD77B0" w:rsidP="00FD7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MX" w:eastAsia="en-US"/>
              </w:rPr>
            </w:pPr>
            <w:r w:rsidRPr="00FD77B0">
              <w:rPr>
                <w:rFonts w:eastAsiaTheme="minorHAnsi" w:cstheme="minorHAnsi"/>
                <w:b/>
                <w:lang w:val="es-MX" w:eastAsia="en-US"/>
              </w:rPr>
              <w:t>Destacado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B0" w:rsidRPr="00FD77B0" w:rsidRDefault="00FD77B0" w:rsidP="00FD7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MX" w:eastAsia="en-US"/>
              </w:rPr>
            </w:pPr>
            <w:r w:rsidRPr="00FD77B0">
              <w:rPr>
                <w:rFonts w:eastAsiaTheme="minorHAnsi" w:cstheme="minorHAnsi"/>
                <w:lang w:val="es-MX" w:eastAsia="en-US"/>
              </w:rPr>
              <w:t>Cumple con el aspecto a evaluar. Se destaca el desempeño, ya que cada uno de los aspectos se presenta en perfecta congruencia con el saber.</w:t>
            </w:r>
          </w:p>
        </w:tc>
      </w:tr>
      <w:tr w:rsidR="00FD77B0" w:rsidRPr="00FD77B0" w:rsidTr="007E7582">
        <w:trPr>
          <w:trHeight w:val="552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7B0" w:rsidRPr="00FD77B0" w:rsidRDefault="00FD77B0" w:rsidP="00FD7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MX" w:eastAsia="en-US"/>
              </w:rPr>
            </w:pPr>
            <w:r w:rsidRPr="00FD77B0">
              <w:rPr>
                <w:rFonts w:eastAsiaTheme="minorHAnsi" w:cstheme="minorHAnsi"/>
                <w:b/>
                <w:lang w:val="es-MX" w:eastAsia="en-US"/>
              </w:rPr>
              <w:t>Adecuado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B0" w:rsidRPr="00FD77B0" w:rsidRDefault="00FD77B0" w:rsidP="00FD7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MX" w:eastAsia="en-US"/>
              </w:rPr>
            </w:pPr>
            <w:r w:rsidRPr="00FD77B0">
              <w:rPr>
                <w:rFonts w:eastAsiaTheme="minorHAnsi" w:cstheme="minorHAnsi"/>
                <w:lang w:val="es-MX" w:eastAsia="en-US"/>
              </w:rPr>
              <w:t>Si bien cumple con el aspecto, falta para que se llegue a destacar. Es un buen desempeño, que requiere mejorar en congruencia con el saber.</w:t>
            </w:r>
          </w:p>
        </w:tc>
      </w:tr>
      <w:tr w:rsidR="00FD77B0" w:rsidRPr="00FD77B0" w:rsidTr="007E7582">
        <w:trPr>
          <w:trHeight w:val="79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7B0" w:rsidRPr="00FD77B0" w:rsidRDefault="00FD77B0" w:rsidP="00FD7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MX" w:eastAsia="en-US"/>
              </w:rPr>
            </w:pPr>
            <w:r w:rsidRPr="00FD77B0">
              <w:rPr>
                <w:rFonts w:eastAsiaTheme="minorHAnsi" w:cstheme="minorHAnsi"/>
                <w:b/>
                <w:lang w:val="es-MX" w:eastAsia="en-US"/>
              </w:rPr>
              <w:t>Suficiente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B0" w:rsidRPr="00FD77B0" w:rsidRDefault="00FD77B0" w:rsidP="00FD7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MX" w:eastAsia="en-US"/>
              </w:rPr>
            </w:pPr>
            <w:r w:rsidRPr="00FD77B0">
              <w:rPr>
                <w:rFonts w:eastAsiaTheme="minorHAnsi" w:cstheme="minorHAnsi"/>
                <w:lang w:val="es-MX" w:eastAsia="en-US"/>
              </w:rPr>
              <w:t xml:space="preserve">No cumple con los elementos necesarios. El desempeño requiere de varios esfuerzos de mejora, por lo que es necesario reestructurarlo para hacerlo congruente con el saber. </w:t>
            </w:r>
          </w:p>
        </w:tc>
      </w:tr>
      <w:tr w:rsidR="00FD77B0" w:rsidRPr="00FD77B0" w:rsidTr="007E7582">
        <w:trPr>
          <w:trHeight w:val="79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B0" w:rsidRPr="00FD77B0" w:rsidRDefault="00FD77B0" w:rsidP="00FD7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MX" w:eastAsia="en-US"/>
              </w:rPr>
            </w:pPr>
            <w:r w:rsidRPr="00FD77B0">
              <w:rPr>
                <w:rFonts w:eastAsiaTheme="minorHAnsi" w:cstheme="minorHAnsi"/>
                <w:b/>
                <w:lang w:val="es-MX" w:eastAsia="en-US"/>
              </w:rPr>
              <w:t>Insuficiente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B0" w:rsidRPr="00FD77B0" w:rsidRDefault="00FD77B0" w:rsidP="00FD7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MX" w:eastAsia="en-US"/>
              </w:rPr>
            </w:pPr>
            <w:r w:rsidRPr="00FD77B0">
              <w:rPr>
                <w:rFonts w:eastAsiaTheme="minorHAnsi" w:cstheme="minorHAnsi"/>
                <w:lang w:val="es-MX" w:eastAsia="en-US"/>
              </w:rPr>
              <w:t>No cumple con lo solicitado. Omite respuesta.</w:t>
            </w:r>
          </w:p>
        </w:tc>
      </w:tr>
    </w:tbl>
    <w:p w:rsidR="00515D7D" w:rsidRPr="00FD77B0" w:rsidRDefault="00515D7D" w:rsidP="00FD77B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tbl>
      <w:tblPr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7542"/>
        <w:gridCol w:w="1536"/>
      </w:tblGrid>
      <w:tr w:rsidR="00FD77B0" w:rsidRPr="00FD77B0" w:rsidTr="007E7582">
        <w:trPr>
          <w:trHeight w:val="65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B0" w:rsidRPr="00FD77B0" w:rsidRDefault="00FD77B0" w:rsidP="00FD7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eastAsia="en-US"/>
              </w:rPr>
            </w:pPr>
            <w:r w:rsidRPr="00FD77B0">
              <w:rPr>
                <w:rFonts w:eastAsiaTheme="minorHAnsi" w:cstheme="minorHAnsi"/>
                <w:b/>
                <w:lang w:eastAsia="en-US"/>
              </w:rPr>
              <w:t>Pregunta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7B0" w:rsidRPr="00FD77B0" w:rsidRDefault="00FD77B0" w:rsidP="00FD7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ES" w:eastAsia="en-US"/>
              </w:rPr>
            </w:pPr>
            <w:r w:rsidRPr="00FD77B0">
              <w:rPr>
                <w:rFonts w:eastAsiaTheme="minorHAnsi" w:cstheme="minorHAnsi"/>
                <w:b/>
                <w:lang w:eastAsia="en-US"/>
              </w:rPr>
              <w:t>Aspectos a evaluar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7B0" w:rsidRPr="00FD77B0" w:rsidRDefault="00FD77B0" w:rsidP="00FD7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ES" w:eastAsia="en-US"/>
              </w:rPr>
            </w:pPr>
            <w:r w:rsidRPr="00FD77B0">
              <w:rPr>
                <w:rFonts w:eastAsiaTheme="minorHAnsi" w:cstheme="minorHAnsi"/>
                <w:b/>
                <w:lang w:eastAsia="en-US"/>
              </w:rPr>
              <w:t>Nivel de desempeño</w:t>
            </w:r>
          </w:p>
        </w:tc>
      </w:tr>
      <w:tr w:rsidR="00FD77B0" w:rsidRPr="00FD77B0" w:rsidTr="007E7582">
        <w:trPr>
          <w:trHeight w:val="19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B0" w:rsidRPr="00FD77B0" w:rsidRDefault="00515D7D" w:rsidP="00FD7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ES" w:eastAsia="en-US"/>
              </w:rPr>
            </w:pPr>
            <w:r>
              <w:rPr>
                <w:rFonts w:eastAsiaTheme="minorHAnsi" w:cstheme="minorHAnsi"/>
                <w:b/>
                <w:lang w:val="es-ES" w:eastAsia="en-US"/>
              </w:rPr>
              <w:t>1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7B0" w:rsidRPr="00FD77B0" w:rsidRDefault="00515D7D" w:rsidP="00311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ES" w:eastAsia="en-US"/>
              </w:rPr>
            </w:pPr>
            <w:r>
              <w:rPr>
                <w:rFonts w:eastAsiaTheme="minorHAnsi" w:cstheme="minorHAnsi"/>
                <w:b/>
                <w:lang w:val="es-ES" w:eastAsia="en-US"/>
              </w:rPr>
              <w:t>Entrega una descripción clara, y usando sus propias palabras, de la visión del ex presidente Sarmiento y de “La Aurora de Chile” en relación al pueblo mapuche. Usa un lenguaje claro, además su respuesta es contundente</w:t>
            </w:r>
            <w:r w:rsidR="00311F0E">
              <w:rPr>
                <w:rFonts w:eastAsiaTheme="minorHAnsi" w:cstheme="minorHAnsi"/>
                <w:b/>
                <w:lang w:val="es-ES" w:eastAsia="en-US"/>
              </w:rPr>
              <w:t>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B0" w:rsidRPr="00FD77B0" w:rsidRDefault="00FD77B0" w:rsidP="00FD7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ES" w:eastAsia="en-US"/>
              </w:rPr>
            </w:pPr>
          </w:p>
        </w:tc>
      </w:tr>
      <w:tr w:rsidR="00FD77B0" w:rsidRPr="00FD77B0" w:rsidTr="007E7582">
        <w:trPr>
          <w:trHeight w:val="22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B0" w:rsidRPr="00FD77B0" w:rsidRDefault="00515D7D" w:rsidP="00FD7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eastAsia="en-US"/>
              </w:rPr>
            </w:pPr>
            <w:r>
              <w:rPr>
                <w:rFonts w:eastAsiaTheme="minorHAnsi" w:cstheme="minorHAnsi"/>
                <w:b/>
                <w:lang w:eastAsia="en-US"/>
              </w:rPr>
              <w:t>2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7B0" w:rsidRPr="00FD77B0" w:rsidRDefault="00CC5589" w:rsidP="00FD7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ES" w:eastAsia="en-US"/>
              </w:rPr>
            </w:pPr>
            <w:r>
              <w:rPr>
                <w:rFonts w:eastAsiaTheme="minorHAnsi" w:cstheme="minorHAnsi"/>
                <w:b/>
                <w:lang w:eastAsia="en-US"/>
              </w:rPr>
              <w:t xml:space="preserve">Indica </w:t>
            </w:r>
            <w:r w:rsidR="00DE5730">
              <w:rPr>
                <w:rFonts w:eastAsiaTheme="minorHAnsi" w:cstheme="minorHAnsi"/>
                <w:b/>
                <w:lang w:eastAsia="en-US"/>
              </w:rPr>
              <w:t xml:space="preserve">y explica </w:t>
            </w:r>
            <w:r>
              <w:rPr>
                <w:rFonts w:eastAsiaTheme="minorHAnsi" w:cstheme="minorHAnsi"/>
                <w:b/>
                <w:lang w:eastAsia="en-US"/>
              </w:rPr>
              <w:t>cuál es la postura de “La Aurora de Chile” en relación a cómo debe ser la integración del pueblo mapuche, mencionando además dos características entregadas en el texto. Su respuesta es amplia y a la vez contundente.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B0" w:rsidRPr="00FD77B0" w:rsidRDefault="00FD77B0" w:rsidP="00FD7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ES" w:eastAsia="en-US"/>
              </w:rPr>
            </w:pPr>
          </w:p>
        </w:tc>
      </w:tr>
      <w:tr w:rsidR="00FD77B0" w:rsidRPr="00FD77B0" w:rsidTr="007E7582">
        <w:trPr>
          <w:trHeight w:val="409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B0" w:rsidRPr="00FD77B0" w:rsidRDefault="00515D7D" w:rsidP="00FD7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eastAsia="en-US"/>
              </w:rPr>
            </w:pPr>
            <w:r>
              <w:rPr>
                <w:rFonts w:eastAsiaTheme="minorHAnsi" w:cstheme="minorHAnsi"/>
                <w:b/>
                <w:lang w:eastAsia="en-US"/>
              </w:rPr>
              <w:t>3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7B0" w:rsidRPr="00FD77B0" w:rsidRDefault="0085316C" w:rsidP="00143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ES" w:eastAsia="en-US"/>
              </w:rPr>
            </w:pPr>
            <w:r>
              <w:rPr>
                <w:rFonts w:eastAsiaTheme="minorHAnsi" w:cstheme="minorHAnsi"/>
                <w:b/>
                <w:lang w:val="es-ES" w:eastAsia="en-US"/>
              </w:rPr>
              <w:t>Explica</w:t>
            </w:r>
            <w:r w:rsidR="00DE5730">
              <w:rPr>
                <w:rFonts w:eastAsiaTheme="minorHAnsi" w:cstheme="minorHAnsi"/>
                <w:b/>
                <w:lang w:val="es-ES" w:eastAsia="en-US"/>
              </w:rPr>
              <w:t>, en sus propias palabras,</w:t>
            </w:r>
            <w:r w:rsidR="00143E7A">
              <w:rPr>
                <w:rFonts w:eastAsiaTheme="minorHAnsi" w:cstheme="minorHAnsi"/>
                <w:b/>
                <w:lang w:val="es-ES" w:eastAsia="en-US"/>
              </w:rPr>
              <w:t xml:space="preserve"> 3 aspectos que evidencien formas de cómo el conocimiento o el saber mapuche se pueden relacionar a la identidad chilena mestiza, usando una redacción amplia y que logra entregar claridad.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B0" w:rsidRPr="00FD77B0" w:rsidRDefault="00FD77B0" w:rsidP="00FD77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ES" w:eastAsia="en-US"/>
              </w:rPr>
            </w:pPr>
          </w:p>
        </w:tc>
      </w:tr>
    </w:tbl>
    <w:p w:rsidR="00FD77B0" w:rsidRPr="00FD77B0" w:rsidRDefault="00FD77B0" w:rsidP="00FD77B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bookmarkStart w:id="0" w:name="_GoBack"/>
      <w:bookmarkEnd w:id="0"/>
    </w:p>
    <w:sectPr w:rsidR="00FD77B0" w:rsidRPr="00FD77B0" w:rsidSect="005C76E7">
      <w:headerReference w:type="default" r:id="rId8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723" w:rsidRDefault="00DE7723" w:rsidP="00A96D50">
      <w:pPr>
        <w:spacing w:after="0" w:line="240" w:lineRule="auto"/>
      </w:pPr>
      <w:r>
        <w:separator/>
      </w:r>
    </w:p>
  </w:endnote>
  <w:endnote w:type="continuationSeparator" w:id="0">
    <w:p w:rsidR="00DE7723" w:rsidRDefault="00DE7723" w:rsidP="00A96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723" w:rsidRDefault="00DE7723" w:rsidP="00A96D50">
      <w:pPr>
        <w:spacing w:after="0" w:line="240" w:lineRule="auto"/>
      </w:pPr>
      <w:r>
        <w:separator/>
      </w:r>
    </w:p>
  </w:footnote>
  <w:footnote w:type="continuationSeparator" w:id="0">
    <w:p w:rsidR="00DE7723" w:rsidRDefault="00DE7723" w:rsidP="00A96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50" w:rsidRDefault="00A96D5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30A895" wp14:editId="7EC04134">
          <wp:simplePos x="0" y="0"/>
          <wp:positionH relativeFrom="margin">
            <wp:align>left</wp:align>
          </wp:positionH>
          <wp:positionV relativeFrom="paragraph">
            <wp:posOffset>-231140</wp:posOffset>
          </wp:positionV>
          <wp:extent cx="533400" cy="652780"/>
          <wp:effectExtent l="0" t="0" r="0" b="0"/>
          <wp:wrapTight wrapText="bothSides">
            <wp:wrapPolygon edited="0">
              <wp:start x="0" y="0"/>
              <wp:lineTo x="0" y="20802"/>
              <wp:lineTo x="20829" y="20802"/>
              <wp:lineTo x="20829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33400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B173D"/>
    <w:multiLevelType w:val="hybridMultilevel"/>
    <w:tmpl w:val="B61CC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B7231"/>
    <w:multiLevelType w:val="hybridMultilevel"/>
    <w:tmpl w:val="B18AA7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0064F"/>
    <w:multiLevelType w:val="hybridMultilevel"/>
    <w:tmpl w:val="7340E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7332A"/>
    <w:multiLevelType w:val="hybridMultilevel"/>
    <w:tmpl w:val="0176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0E"/>
    <w:rsid w:val="0007025D"/>
    <w:rsid w:val="000A1DD9"/>
    <w:rsid w:val="00135E32"/>
    <w:rsid w:val="00143E7A"/>
    <w:rsid w:val="00163D0E"/>
    <w:rsid w:val="001A6E3E"/>
    <w:rsid w:val="001B1958"/>
    <w:rsid w:val="00311B93"/>
    <w:rsid w:val="00311F0E"/>
    <w:rsid w:val="003641F9"/>
    <w:rsid w:val="00410AE3"/>
    <w:rsid w:val="00474FC7"/>
    <w:rsid w:val="00507BAE"/>
    <w:rsid w:val="00515D7D"/>
    <w:rsid w:val="005C76E7"/>
    <w:rsid w:val="005D08BF"/>
    <w:rsid w:val="005F4276"/>
    <w:rsid w:val="006763FA"/>
    <w:rsid w:val="00681C7E"/>
    <w:rsid w:val="0070660F"/>
    <w:rsid w:val="0072573C"/>
    <w:rsid w:val="007542DA"/>
    <w:rsid w:val="0075435B"/>
    <w:rsid w:val="00811E9D"/>
    <w:rsid w:val="0085316C"/>
    <w:rsid w:val="00860DAA"/>
    <w:rsid w:val="008C0781"/>
    <w:rsid w:val="00963F9D"/>
    <w:rsid w:val="00A96D50"/>
    <w:rsid w:val="00AA0A49"/>
    <w:rsid w:val="00AA6A1E"/>
    <w:rsid w:val="00B5741D"/>
    <w:rsid w:val="00C4479E"/>
    <w:rsid w:val="00CC5589"/>
    <w:rsid w:val="00CC7538"/>
    <w:rsid w:val="00DE5730"/>
    <w:rsid w:val="00DE7723"/>
    <w:rsid w:val="00E02E6D"/>
    <w:rsid w:val="00E04C38"/>
    <w:rsid w:val="00ED09A5"/>
    <w:rsid w:val="00F50A16"/>
    <w:rsid w:val="00F9470A"/>
    <w:rsid w:val="00FA68D1"/>
    <w:rsid w:val="00F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0E"/>
    <w:pPr>
      <w:spacing w:after="200" w:line="276" w:lineRule="auto"/>
    </w:pPr>
    <w:rPr>
      <w:rFonts w:eastAsiaTheme="minorEastAsia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3D0E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63D0E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7257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96D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D50"/>
    <w:rPr>
      <w:rFonts w:eastAsiaTheme="minorEastAsia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A96D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D50"/>
    <w:rPr>
      <w:rFonts w:eastAsiaTheme="minorEastAsia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7066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0E"/>
    <w:pPr>
      <w:spacing w:after="200" w:line="276" w:lineRule="auto"/>
    </w:pPr>
    <w:rPr>
      <w:rFonts w:eastAsiaTheme="minorEastAsia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3D0E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63D0E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7257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96D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D50"/>
    <w:rPr>
      <w:rFonts w:eastAsiaTheme="minorEastAsia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A96D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D50"/>
    <w:rPr>
      <w:rFonts w:eastAsiaTheme="minorEastAsia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7066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</dc:creator>
  <cp:lastModifiedBy>Liceo Tecnico</cp:lastModifiedBy>
  <cp:revision>2</cp:revision>
  <cp:lastPrinted>2021-05-26T12:55:00Z</cp:lastPrinted>
  <dcterms:created xsi:type="dcterms:W3CDTF">2021-05-26T12:55:00Z</dcterms:created>
  <dcterms:modified xsi:type="dcterms:W3CDTF">2021-05-26T12:55:00Z</dcterms:modified>
</cp:coreProperties>
</file>