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00" w:rsidRDefault="00DA71FA" w:rsidP="00DA71FA">
      <w:pPr>
        <w:pStyle w:val="Sinespaciado"/>
        <w:jc w:val="center"/>
        <w:rPr>
          <w:rFonts w:cs="Calibri"/>
          <w:b/>
          <w:sz w:val="24"/>
          <w:szCs w:val="24"/>
        </w:rPr>
      </w:pPr>
      <w:bookmarkStart w:id="0" w:name="_GoBack"/>
      <w:bookmarkEnd w:id="0"/>
      <w:r w:rsidRPr="0098076A">
        <w:rPr>
          <w:rFonts w:cs="Calibri"/>
          <w:b/>
          <w:sz w:val="24"/>
          <w:szCs w:val="24"/>
        </w:rPr>
        <w:t xml:space="preserve">Guía de Aprendizaje </w:t>
      </w:r>
      <w:r w:rsidR="00A253DE">
        <w:rPr>
          <w:rFonts w:cs="Calibri"/>
          <w:b/>
          <w:sz w:val="24"/>
          <w:szCs w:val="24"/>
        </w:rPr>
        <w:t>Educación Tecnológica</w:t>
      </w:r>
      <w:r w:rsidR="009211F4">
        <w:rPr>
          <w:rFonts w:cs="Calibri"/>
          <w:b/>
          <w:sz w:val="24"/>
          <w:szCs w:val="24"/>
        </w:rPr>
        <w:t xml:space="preserve"> </w:t>
      </w:r>
      <w:r w:rsidR="00EA5E00">
        <w:rPr>
          <w:rFonts w:cs="Calibri"/>
          <w:b/>
          <w:sz w:val="24"/>
          <w:szCs w:val="24"/>
        </w:rPr>
        <w:t>1° y 2°</w:t>
      </w:r>
      <w:r w:rsidR="00986531">
        <w:rPr>
          <w:rFonts w:cs="Calibri"/>
          <w:b/>
          <w:sz w:val="24"/>
          <w:szCs w:val="24"/>
        </w:rPr>
        <w:t xml:space="preserve"> (Párvulo)</w:t>
      </w:r>
    </w:p>
    <w:p w:rsidR="00DA71FA" w:rsidRPr="00766032" w:rsidRDefault="00766032" w:rsidP="00DA71FA">
      <w:pPr>
        <w:pStyle w:val="Sinespaciado"/>
        <w:jc w:val="center"/>
        <w:rPr>
          <w:rFonts w:cs="Calibri"/>
          <w:b/>
          <w:sz w:val="24"/>
          <w:szCs w:val="24"/>
        </w:rPr>
      </w:pPr>
      <w:r>
        <w:rPr>
          <w:rFonts w:cs="Calibri"/>
          <w:b/>
          <w:sz w:val="24"/>
          <w:szCs w:val="24"/>
        </w:rPr>
        <w:t>N°</w:t>
      </w:r>
      <w:r w:rsidR="00DA71FA" w:rsidRPr="0098076A">
        <w:rPr>
          <w:rFonts w:cs="Calibri"/>
          <w:b/>
          <w:sz w:val="24"/>
          <w:szCs w:val="24"/>
        </w:rPr>
        <w:t xml:space="preserve"> </w:t>
      </w:r>
      <w:r w:rsidR="00EA5E00">
        <w:rPr>
          <w:rFonts w:cs="Calibri"/>
          <w:b/>
          <w:sz w:val="24"/>
          <w:szCs w:val="24"/>
        </w:rPr>
        <w:t>1</w:t>
      </w:r>
      <w:r w:rsidR="00986531">
        <w:rPr>
          <w:rFonts w:cs="Calibri"/>
          <w:b/>
          <w:sz w:val="24"/>
          <w:szCs w:val="24"/>
        </w:rPr>
        <w:t xml:space="preserve">: </w:t>
      </w:r>
      <w:r w:rsidR="00DA71FA" w:rsidRPr="00766032">
        <w:rPr>
          <w:rFonts w:cs="Calibri"/>
          <w:b/>
          <w:sz w:val="24"/>
          <w:szCs w:val="24"/>
        </w:rPr>
        <w:t>El Juego en educación parvularia</w:t>
      </w:r>
    </w:p>
    <w:p w:rsidR="00DA71FA" w:rsidRDefault="00DA71FA" w:rsidP="00DA71FA">
      <w:pPr>
        <w:pStyle w:val="Sinespaciado"/>
        <w:jc w:val="right"/>
        <w:rPr>
          <w:rFonts w:cs="Calibri"/>
          <w:b/>
          <w:sz w:val="24"/>
          <w:szCs w:val="24"/>
        </w:rPr>
      </w:pPr>
    </w:p>
    <w:p w:rsidR="00DA71FA" w:rsidRPr="0098076A" w:rsidRDefault="00DA71FA" w:rsidP="00DA71FA">
      <w:pPr>
        <w:pStyle w:val="Sinespaciado"/>
        <w:jc w:val="right"/>
        <w:rPr>
          <w:rFonts w:cs="Calibri"/>
          <w:sz w:val="24"/>
          <w:szCs w:val="24"/>
        </w:rPr>
      </w:pPr>
      <w:r w:rsidRPr="0098076A">
        <w:rPr>
          <w:rFonts w:cs="Calibri"/>
          <w:b/>
          <w:sz w:val="24"/>
          <w:szCs w:val="24"/>
        </w:rPr>
        <w:t xml:space="preserve">Profesor(a): </w:t>
      </w:r>
      <w:r w:rsidR="00766032">
        <w:rPr>
          <w:rFonts w:cs="Calibri"/>
          <w:sz w:val="24"/>
          <w:szCs w:val="24"/>
        </w:rPr>
        <w:t>Jenny Vega S</w:t>
      </w:r>
      <w:r w:rsidR="00EA5E00">
        <w:rPr>
          <w:rFonts w:cs="Calibri"/>
          <w:sz w:val="24"/>
          <w:szCs w:val="24"/>
        </w:rPr>
        <w:t>.</w:t>
      </w:r>
      <w:r w:rsidRPr="0098076A">
        <w:rPr>
          <w:rFonts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A71FA" w:rsidRPr="00DA71FA" w:rsidTr="00092EBF">
        <w:tc>
          <w:tcPr>
            <w:tcW w:w="9638" w:type="dxa"/>
            <w:shd w:val="clear" w:color="auto" w:fill="auto"/>
          </w:tcPr>
          <w:p w:rsidR="00DA71FA" w:rsidRPr="0098076A" w:rsidRDefault="00DA71FA" w:rsidP="00092EBF">
            <w:pPr>
              <w:pStyle w:val="Sinespaciado"/>
              <w:rPr>
                <w:rFonts w:cs="Calibri"/>
                <w:sz w:val="24"/>
                <w:szCs w:val="24"/>
              </w:rPr>
            </w:pPr>
            <w:r w:rsidRPr="0098076A">
              <w:rPr>
                <w:rFonts w:cs="Calibri"/>
                <w:b/>
                <w:sz w:val="24"/>
                <w:szCs w:val="24"/>
              </w:rPr>
              <w:t xml:space="preserve">Objetivo de Aprendizaje: </w:t>
            </w:r>
            <w:r w:rsidRPr="0098076A">
              <w:rPr>
                <w:rFonts w:cs="Calibri"/>
                <w:sz w:val="24"/>
                <w:szCs w:val="24"/>
              </w:rPr>
              <w:t>Preparar, utilizar y almacenar material didáctico y de ambientación educativa para el apoyo a las actividades con los párvulos, aplicando criterios pedagógicos, estéticos y de equidad en materia de género, etnia y cultura.</w:t>
            </w:r>
          </w:p>
          <w:p w:rsidR="00DA71FA" w:rsidRPr="0098076A" w:rsidRDefault="00DA71FA" w:rsidP="00092EBF">
            <w:pPr>
              <w:pStyle w:val="Sinespaciado"/>
              <w:rPr>
                <w:rFonts w:cs="Calibri"/>
                <w:b/>
                <w:sz w:val="24"/>
                <w:szCs w:val="24"/>
              </w:rPr>
            </w:pPr>
            <w:r w:rsidRPr="0098076A">
              <w:rPr>
                <w:rFonts w:cs="Calibri"/>
                <w:b/>
                <w:sz w:val="24"/>
                <w:szCs w:val="24"/>
              </w:rPr>
              <w:t>Indicadores</w:t>
            </w:r>
          </w:p>
          <w:p w:rsidR="00DA71FA" w:rsidRPr="0098076A" w:rsidRDefault="00DA71FA" w:rsidP="00092EBF">
            <w:pPr>
              <w:pStyle w:val="Sinespaciado"/>
              <w:ind w:left="720"/>
              <w:rPr>
                <w:rFonts w:cs="Calibri"/>
                <w:sz w:val="24"/>
                <w:szCs w:val="24"/>
              </w:rPr>
            </w:pPr>
            <w:r w:rsidRPr="0098076A">
              <w:rPr>
                <w:rFonts w:cs="Calibri"/>
                <w:sz w:val="24"/>
                <w:szCs w:val="24"/>
              </w:rPr>
              <w:t>-Reconocer el nivel de comprensión lectora.</w:t>
            </w:r>
          </w:p>
          <w:p w:rsidR="00DA71FA" w:rsidRPr="0098076A" w:rsidRDefault="00DA71FA" w:rsidP="00DA71FA">
            <w:pPr>
              <w:pStyle w:val="Sinespaciado"/>
              <w:ind w:left="720"/>
              <w:rPr>
                <w:rFonts w:cs="Calibri"/>
                <w:b/>
                <w:sz w:val="24"/>
                <w:szCs w:val="24"/>
              </w:rPr>
            </w:pPr>
            <w:r w:rsidRPr="0098076A">
              <w:rPr>
                <w:rFonts w:cs="Calibri"/>
                <w:sz w:val="24"/>
                <w:szCs w:val="24"/>
              </w:rPr>
              <w:t xml:space="preserve">-Comprender </w:t>
            </w:r>
            <w:r>
              <w:rPr>
                <w:rFonts w:cs="Calibri"/>
                <w:sz w:val="24"/>
                <w:szCs w:val="24"/>
              </w:rPr>
              <w:t>el juego como estrategia principal de aprendizaje en educación parvularia.</w:t>
            </w:r>
          </w:p>
        </w:tc>
      </w:tr>
    </w:tbl>
    <w:p w:rsidR="00DA71FA" w:rsidRPr="0098076A" w:rsidRDefault="00DA71FA" w:rsidP="00DA71FA">
      <w:pPr>
        <w:pStyle w:val="Sinespaciado"/>
        <w:jc w:val="center"/>
        <w:rPr>
          <w:rFonts w:cs="Calibri"/>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81"/>
        <w:gridCol w:w="3725"/>
        <w:gridCol w:w="890"/>
        <w:gridCol w:w="1019"/>
        <w:gridCol w:w="890"/>
        <w:gridCol w:w="1017"/>
      </w:tblGrid>
      <w:tr w:rsidR="00DA71FA" w:rsidRPr="00DA71FA" w:rsidTr="00EA5E00">
        <w:trPr>
          <w:trHeight w:val="276"/>
        </w:trPr>
        <w:tc>
          <w:tcPr>
            <w:tcW w:w="627" w:type="pct"/>
            <w:shd w:val="clear" w:color="auto" w:fill="auto"/>
            <w:vAlign w:val="center"/>
          </w:tcPr>
          <w:p w:rsidR="00DA71FA" w:rsidRPr="00DA71FA" w:rsidRDefault="00DA71FA" w:rsidP="00092EBF">
            <w:pPr>
              <w:jc w:val="center"/>
              <w:rPr>
                <w:rFonts w:cs="Calibri"/>
                <w:b/>
                <w:sz w:val="24"/>
                <w:szCs w:val="24"/>
              </w:rPr>
            </w:pPr>
            <w:r w:rsidRPr="00DA71FA">
              <w:rPr>
                <w:rFonts w:cs="Calibri"/>
                <w:b/>
                <w:sz w:val="24"/>
                <w:szCs w:val="24"/>
              </w:rPr>
              <w:t>Nombre</w:t>
            </w:r>
          </w:p>
        </w:tc>
        <w:tc>
          <w:tcPr>
            <w:tcW w:w="2160" w:type="pct"/>
            <w:shd w:val="clear" w:color="auto" w:fill="auto"/>
            <w:vAlign w:val="center"/>
          </w:tcPr>
          <w:p w:rsidR="00DA71FA" w:rsidRPr="00DA71FA" w:rsidRDefault="00DA71FA" w:rsidP="00092EBF">
            <w:pPr>
              <w:jc w:val="center"/>
              <w:rPr>
                <w:rFonts w:cs="Calibri"/>
                <w:b/>
                <w:sz w:val="24"/>
                <w:szCs w:val="24"/>
              </w:rPr>
            </w:pPr>
          </w:p>
        </w:tc>
        <w:tc>
          <w:tcPr>
            <w:tcW w:w="516" w:type="pct"/>
            <w:shd w:val="clear" w:color="auto" w:fill="auto"/>
            <w:vAlign w:val="center"/>
          </w:tcPr>
          <w:p w:rsidR="00DA71FA" w:rsidRPr="00DA71FA" w:rsidRDefault="00DA71FA" w:rsidP="00092EBF">
            <w:pPr>
              <w:jc w:val="center"/>
              <w:rPr>
                <w:rFonts w:cs="Calibri"/>
                <w:b/>
                <w:sz w:val="24"/>
                <w:szCs w:val="24"/>
              </w:rPr>
            </w:pPr>
            <w:r w:rsidRPr="00DA71FA">
              <w:rPr>
                <w:rFonts w:cs="Calibri"/>
                <w:b/>
                <w:sz w:val="24"/>
                <w:szCs w:val="24"/>
              </w:rPr>
              <w:t>Curso</w:t>
            </w:r>
          </w:p>
        </w:tc>
        <w:tc>
          <w:tcPr>
            <w:tcW w:w="591" w:type="pct"/>
            <w:shd w:val="clear" w:color="auto" w:fill="auto"/>
            <w:vAlign w:val="center"/>
          </w:tcPr>
          <w:p w:rsidR="00DA71FA" w:rsidRPr="00DA71FA" w:rsidRDefault="00DA71FA" w:rsidP="00092EBF">
            <w:pPr>
              <w:jc w:val="center"/>
              <w:rPr>
                <w:rFonts w:cs="Calibri"/>
                <w:b/>
                <w:sz w:val="24"/>
                <w:szCs w:val="24"/>
              </w:rPr>
            </w:pPr>
          </w:p>
        </w:tc>
        <w:tc>
          <w:tcPr>
            <w:tcW w:w="516" w:type="pct"/>
            <w:shd w:val="clear" w:color="auto" w:fill="auto"/>
            <w:vAlign w:val="center"/>
          </w:tcPr>
          <w:p w:rsidR="00DA71FA" w:rsidRPr="00DA71FA" w:rsidRDefault="00DA71FA" w:rsidP="00092EBF">
            <w:pPr>
              <w:jc w:val="center"/>
              <w:rPr>
                <w:rFonts w:cs="Calibri"/>
                <w:b/>
                <w:sz w:val="24"/>
                <w:szCs w:val="24"/>
              </w:rPr>
            </w:pPr>
            <w:r w:rsidRPr="00DA71FA">
              <w:rPr>
                <w:rFonts w:cs="Calibri"/>
                <w:b/>
                <w:sz w:val="24"/>
                <w:szCs w:val="24"/>
              </w:rPr>
              <w:t>Fecha</w:t>
            </w:r>
          </w:p>
        </w:tc>
        <w:tc>
          <w:tcPr>
            <w:tcW w:w="590" w:type="pct"/>
            <w:shd w:val="clear" w:color="auto" w:fill="auto"/>
            <w:vAlign w:val="center"/>
          </w:tcPr>
          <w:p w:rsidR="00DA71FA" w:rsidRPr="00DA71FA" w:rsidRDefault="00DA71FA" w:rsidP="00092EBF">
            <w:pPr>
              <w:jc w:val="center"/>
              <w:rPr>
                <w:rFonts w:cs="Calibri"/>
                <w:b/>
                <w:sz w:val="24"/>
                <w:szCs w:val="24"/>
              </w:rPr>
            </w:pPr>
          </w:p>
        </w:tc>
      </w:tr>
    </w:tbl>
    <w:p w:rsidR="00DA71FA" w:rsidRPr="0098076A" w:rsidRDefault="00DA71FA" w:rsidP="00DA71FA">
      <w:pPr>
        <w:pStyle w:val="Sinespaciado"/>
        <w:jc w:val="center"/>
        <w:rPr>
          <w:rFonts w:cs="Calibri"/>
          <w:sz w:val="24"/>
          <w:szCs w:val="24"/>
        </w:rPr>
      </w:pPr>
    </w:p>
    <w:p w:rsidR="00DA71FA" w:rsidRPr="0098076A" w:rsidRDefault="00DA71FA" w:rsidP="00DA71FA">
      <w:pPr>
        <w:pStyle w:val="Sinespaciado"/>
        <w:ind w:left="720"/>
        <w:jc w:val="both"/>
        <w:rPr>
          <w:rFonts w:cs="Calibri"/>
          <w:b/>
          <w:sz w:val="24"/>
          <w:szCs w:val="24"/>
        </w:rPr>
      </w:pPr>
      <w:r w:rsidRPr="0098076A">
        <w:rPr>
          <w:rFonts w:cs="Calibri"/>
          <w:b/>
          <w:sz w:val="24"/>
          <w:szCs w:val="24"/>
        </w:rPr>
        <w:t xml:space="preserve">Indicaciones: </w:t>
      </w:r>
    </w:p>
    <w:p w:rsidR="00DA71FA" w:rsidRPr="0098076A" w:rsidRDefault="00DA71FA" w:rsidP="00DA71FA">
      <w:pPr>
        <w:pStyle w:val="Sinespaciado"/>
        <w:ind w:left="720"/>
        <w:jc w:val="both"/>
        <w:rPr>
          <w:rFonts w:cs="Calibri"/>
          <w:b/>
          <w:sz w:val="24"/>
          <w:szCs w:val="24"/>
        </w:rPr>
      </w:pPr>
      <w:r w:rsidRPr="0098076A">
        <w:rPr>
          <w:rFonts w:cs="Calibri"/>
          <w:sz w:val="24"/>
          <w:szCs w:val="24"/>
        </w:rPr>
        <w:t xml:space="preserve">La siguiente guía es para ser trabajada en </w:t>
      </w:r>
      <w:r w:rsidR="00007960">
        <w:rPr>
          <w:rFonts w:cs="Calibri"/>
          <w:sz w:val="24"/>
          <w:szCs w:val="24"/>
        </w:rPr>
        <w:t>forma individual</w:t>
      </w:r>
      <w:r w:rsidR="00986531">
        <w:rPr>
          <w:rFonts w:cs="Calibri"/>
          <w:sz w:val="24"/>
          <w:szCs w:val="24"/>
        </w:rPr>
        <w:t>, se debe enviar a jvega</w:t>
      </w:r>
      <w:hyperlink r:id="rId7" w:history="1">
        <w:r w:rsidR="00986531" w:rsidRPr="002E3F7D">
          <w:rPr>
            <w:rStyle w:val="Hipervnculo"/>
            <w:rFonts w:ascii="Times New Roman" w:hAnsi="Times New Roman"/>
            <w:bCs/>
            <w:iCs/>
            <w:shd w:val="clear" w:color="auto" w:fill="FFFFFF"/>
          </w:rPr>
          <w:t>@isett.cl</w:t>
        </w:r>
      </w:hyperlink>
    </w:p>
    <w:p w:rsidR="00DA71FA" w:rsidRDefault="00DA71FA" w:rsidP="00986531">
      <w:pPr>
        <w:pStyle w:val="Sinespaciado"/>
        <w:tabs>
          <w:tab w:val="right" w:pos="8504"/>
        </w:tabs>
        <w:ind w:left="720"/>
        <w:jc w:val="both"/>
        <w:rPr>
          <w:rFonts w:cs="Calibri"/>
          <w:b/>
          <w:sz w:val="24"/>
          <w:szCs w:val="24"/>
        </w:rPr>
      </w:pPr>
      <w:r w:rsidRPr="0098076A">
        <w:rPr>
          <w:rFonts w:cs="Calibri"/>
          <w:b/>
          <w:sz w:val="24"/>
          <w:szCs w:val="24"/>
        </w:rPr>
        <w:t>Actividades</w:t>
      </w:r>
      <w:r w:rsidR="00007960">
        <w:rPr>
          <w:rFonts w:cs="Calibri"/>
          <w:b/>
          <w:sz w:val="24"/>
          <w:szCs w:val="24"/>
        </w:rPr>
        <w:t>:</w:t>
      </w:r>
      <w:r w:rsidR="00986531">
        <w:rPr>
          <w:rFonts w:cs="Calibri"/>
          <w:b/>
          <w:sz w:val="24"/>
          <w:szCs w:val="24"/>
        </w:rPr>
        <w:tab/>
      </w:r>
    </w:p>
    <w:p w:rsidR="0073217E" w:rsidRDefault="00007960" w:rsidP="00007960">
      <w:pPr>
        <w:pStyle w:val="Sinespaciado"/>
        <w:ind w:left="720"/>
        <w:jc w:val="both"/>
        <w:rPr>
          <w:rFonts w:cs="Calibri"/>
          <w:sz w:val="24"/>
          <w:szCs w:val="24"/>
        </w:rPr>
      </w:pPr>
      <w:r w:rsidRPr="00007960">
        <w:rPr>
          <w:rFonts w:cs="Calibri"/>
          <w:sz w:val="24"/>
          <w:szCs w:val="24"/>
        </w:rPr>
        <w:t>Realiza la lectura del documento</w:t>
      </w:r>
      <w:r w:rsidR="00E118FB">
        <w:rPr>
          <w:rFonts w:cs="Calibri"/>
          <w:sz w:val="24"/>
          <w:szCs w:val="24"/>
        </w:rPr>
        <w:t xml:space="preserve"> y PPT. L</w:t>
      </w:r>
      <w:r w:rsidRPr="00007960">
        <w:rPr>
          <w:rFonts w:cs="Calibri"/>
          <w:sz w:val="24"/>
          <w:szCs w:val="24"/>
        </w:rPr>
        <w:t>uego desarrolla las actividades que se enuncian.</w:t>
      </w:r>
    </w:p>
    <w:p w:rsidR="00007960" w:rsidRPr="00007960" w:rsidRDefault="00007960" w:rsidP="00007960">
      <w:pPr>
        <w:pStyle w:val="Sinespaciado"/>
        <w:ind w:left="720"/>
        <w:jc w:val="both"/>
        <w:rPr>
          <w:rFonts w:cs="Calibri"/>
          <w:sz w:val="24"/>
          <w:szCs w:val="24"/>
        </w:rPr>
      </w:pPr>
    </w:p>
    <w:p w:rsidR="0073217E" w:rsidRDefault="0073217E">
      <w:r>
        <w:t>A continuación te presento los módulos correspondientes a la especialidad atención de Párvulos:</w:t>
      </w:r>
    </w:p>
    <w:tbl>
      <w:tblPr>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512"/>
        <w:gridCol w:w="5395"/>
      </w:tblGrid>
      <w:tr w:rsidR="00007960" w:rsidRPr="00DA71FA" w:rsidTr="00DA71FA">
        <w:trPr>
          <w:trHeight w:val="249"/>
        </w:trPr>
        <w:tc>
          <w:tcPr>
            <w:tcW w:w="2512" w:type="dxa"/>
            <w:tcBorders>
              <w:top w:val="single" w:sz="4" w:space="0" w:color="70AD47"/>
              <w:left w:val="single" w:sz="4" w:space="0" w:color="70AD47"/>
              <w:bottom w:val="single" w:sz="4" w:space="0" w:color="70AD47"/>
              <w:right w:val="nil"/>
            </w:tcBorders>
            <w:shd w:val="clear" w:color="auto" w:fill="70AD47"/>
          </w:tcPr>
          <w:p w:rsidR="0073217E" w:rsidRPr="00DA71FA" w:rsidRDefault="0073217E" w:rsidP="00DA71FA">
            <w:pPr>
              <w:spacing w:after="0" w:line="240" w:lineRule="auto"/>
              <w:jc w:val="center"/>
              <w:rPr>
                <w:bCs/>
                <w:color w:val="FFFFFF"/>
              </w:rPr>
            </w:pPr>
            <w:r w:rsidRPr="00DA71FA">
              <w:rPr>
                <w:bCs/>
                <w:color w:val="FFFFFF"/>
              </w:rPr>
              <w:t>Módulo</w:t>
            </w:r>
          </w:p>
        </w:tc>
        <w:tc>
          <w:tcPr>
            <w:tcW w:w="5395" w:type="dxa"/>
            <w:tcBorders>
              <w:top w:val="single" w:sz="4" w:space="0" w:color="70AD47"/>
              <w:left w:val="nil"/>
              <w:bottom w:val="single" w:sz="4" w:space="0" w:color="70AD47"/>
              <w:right w:val="single" w:sz="4" w:space="0" w:color="70AD47"/>
            </w:tcBorders>
            <w:shd w:val="clear" w:color="auto" w:fill="70AD47"/>
          </w:tcPr>
          <w:p w:rsidR="0073217E" w:rsidRPr="00DA71FA" w:rsidRDefault="0073217E" w:rsidP="00DA71FA">
            <w:pPr>
              <w:spacing w:after="0" w:line="240" w:lineRule="auto"/>
              <w:jc w:val="center"/>
              <w:rPr>
                <w:bCs/>
                <w:color w:val="FFFFFF"/>
              </w:rPr>
            </w:pPr>
            <w:r w:rsidRPr="00DA71FA">
              <w:rPr>
                <w:bCs/>
                <w:color w:val="FFFFFF"/>
              </w:rPr>
              <w:t>Nombre</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1</w:t>
            </w:r>
          </w:p>
        </w:tc>
        <w:tc>
          <w:tcPr>
            <w:tcW w:w="5395" w:type="dxa"/>
            <w:shd w:val="clear" w:color="auto" w:fill="E2EFD9"/>
          </w:tcPr>
          <w:p w:rsidR="0073217E" w:rsidRPr="00DA71FA" w:rsidRDefault="0073217E" w:rsidP="00DA71FA">
            <w:pPr>
              <w:spacing w:after="0" w:line="240" w:lineRule="auto"/>
              <w:jc w:val="center"/>
            </w:pPr>
            <w:r w:rsidRPr="00DA71FA">
              <w:t>Material didáctico y de ambientación</w:t>
            </w:r>
          </w:p>
        </w:tc>
      </w:tr>
      <w:tr w:rsidR="00007960" w:rsidRPr="00DA71FA" w:rsidTr="00DA71FA">
        <w:trPr>
          <w:trHeight w:val="261"/>
        </w:trPr>
        <w:tc>
          <w:tcPr>
            <w:tcW w:w="2512" w:type="dxa"/>
            <w:shd w:val="clear" w:color="auto" w:fill="auto"/>
          </w:tcPr>
          <w:p w:rsidR="0073217E" w:rsidRPr="00DA71FA" w:rsidRDefault="0073217E" w:rsidP="00DA71FA">
            <w:pPr>
              <w:spacing w:after="0" w:line="240" w:lineRule="auto"/>
              <w:rPr>
                <w:b/>
                <w:bCs/>
              </w:rPr>
            </w:pPr>
            <w:r w:rsidRPr="00DA71FA">
              <w:rPr>
                <w:b/>
                <w:bCs/>
              </w:rPr>
              <w:t>Módulo 2</w:t>
            </w:r>
          </w:p>
        </w:tc>
        <w:tc>
          <w:tcPr>
            <w:tcW w:w="5395" w:type="dxa"/>
            <w:shd w:val="clear" w:color="auto" w:fill="auto"/>
          </w:tcPr>
          <w:p w:rsidR="0073217E" w:rsidRPr="00DA71FA" w:rsidRDefault="0073217E" w:rsidP="00DA71FA">
            <w:pPr>
              <w:spacing w:after="0" w:line="240" w:lineRule="auto"/>
              <w:jc w:val="center"/>
            </w:pPr>
            <w:r w:rsidRPr="00DA71FA">
              <w:t>Expresión musical para párvulos</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3</w:t>
            </w:r>
          </w:p>
        </w:tc>
        <w:tc>
          <w:tcPr>
            <w:tcW w:w="5395" w:type="dxa"/>
            <w:shd w:val="clear" w:color="auto" w:fill="E2EFD9"/>
          </w:tcPr>
          <w:p w:rsidR="0073217E" w:rsidRPr="00DA71FA" w:rsidRDefault="0073217E" w:rsidP="00DA71FA">
            <w:pPr>
              <w:spacing w:after="0" w:line="240" w:lineRule="auto"/>
              <w:jc w:val="center"/>
            </w:pPr>
            <w:r w:rsidRPr="00DA71FA">
              <w:t>Relación con la familia</w:t>
            </w:r>
          </w:p>
        </w:tc>
      </w:tr>
      <w:tr w:rsidR="00007960" w:rsidRPr="00DA71FA" w:rsidTr="00DA71FA">
        <w:trPr>
          <w:trHeight w:val="249"/>
        </w:trPr>
        <w:tc>
          <w:tcPr>
            <w:tcW w:w="2512" w:type="dxa"/>
            <w:shd w:val="clear" w:color="auto" w:fill="auto"/>
          </w:tcPr>
          <w:p w:rsidR="0073217E" w:rsidRPr="00DA71FA" w:rsidRDefault="0073217E" w:rsidP="00DA71FA">
            <w:pPr>
              <w:spacing w:after="0" w:line="240" w:lineRule="auto"/>
              <w:rPr>
                <w:b/>
                <w:bCs/>
              </w:rPr>
            </w:pPr>
            <w:r w:rsidRPr="00DA71FA">
              <w:rPr>
                <w:b/>
                <w:bCs/>
              </w:rPr>
              <w:t>Módulo 4</w:t>
            </w:r>
          </w:p>
        </w:tc>
        <w:tc>
          <w:tcPr>
            <w:tcW w:w="5395" w:type="dxa"/>
            <w:shd w:val="clear" w:color="auto" w:fill="auto"/>
          </w:tcPr>
          <w:p w:rsidR="0073217E" w:rsidRPr="00DA71FA" w:rsidRDefault="0073217E" w:rsidP="00DA71FA">
            <w:pPr>
              <w:spacing w:after="0" w:line="240" w:lineRule="auto"/>
              <w:jc w:val="center"/>
            </w:pPr>
            <w:r w:rsidRPr="00DA71FA">
              <w:t>Salud en párvulos</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5</w:t>
            </w:r>
          </w:p>
        </w:tc>
        <w:tc>
          <w:tcPr>
            <w:tcW w:w="5395" w:type="dxa"/>
            <w:shd w:val="clear" w:color="auto" w:fill="E2EFD9"/>
          </w:tcPr>
          <w:p w:rsidR="0073217E" w:rsidRPr="00DA71FA" w:rsidRDefault="0073217E" w:rsidP="00DA71FA">
            <w:pPr>
              <w:spacing w:after="0" w:line="240" w:lineRule="auto"/>
              <w:jc w:val="center"/>
            </w:pPr>
            <w:r w:rsidRPr="00DA71FA">
              <w:t>Recreación y bienestar de los párvulos</w:t>
            </w:r>
          </w:p>
        </w:tc>
      </w:tr>
      <w:tr w:rsidR="00007960" w:rsidRPr="00DA71FA" w:rsidTr="00DA71FA">
        <w:trPr>
          <w:trHeight w:val="261"/>
        </w:trPr>
        <w:tc>
          <w:tcPr>
            <w:tcW w:w="2512" w:type="dxa"/>
            <w:shd w:val="clear" w:color="auto" w:fill="auto"/>
          </w:tcPr>
          <w:p w:rsidR="0073217E" w:rsidRPr="00DA71FA" w:rsidRDefault="0073217E" w:rsidP="00DA71FA">
            <w:pPr>
              <w:spacing w:after="0" w:line="240" w:lineRule="auto"/>
              <w:rPr>
                <w:b/>
                <w:bCs/>
              </w:rPr>
            </w:pPr>
            <w:r w:rsidRPr="00DA71FA">
              <w:rPr>
                <w:b/>
                <w:bCs/>
              </w:rPr>
              <w:t>Módulo 6</w:t>
            </w:r>
          </w:p>
        </w:tc>
        <w:tc>
          <w:tcPr>
            <w:tcW w:w="5395" w:type="dxa"/>
            <w:shd w:val="clear" w:color="auto" w:fill="auto"/>
          </w:tcPr>
          <w:p w:rsidR="0073217E" w:rsidRPr="00DA71FA" w:rsidRDefault="00DA71FA" w:rsidP="00DA71FA">
            <w:pPr>
              <w:spacing w:after="0" w:line="240" w:lineRule="auto"/>
              <w:jc w:val="center"/>
            </w:pPr>
            <w:r w:rsidRPr="00DA71FA">
              <w:t>A</w:t>
            </w:r>
            <w:r w:rsidR="0073217E" w:rsidRPr="00DA71FA">
              <w:t>ctividades educativas para párvulos</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7</w:t>
            </w:r>
          </w:p>
        </w:tc>
        <w:tc>
          <w:tcPr>
            <w:tcW w:w="5395" w:type="dxa"/>
            <w:shd w:val="clear" w:color="auto" w:fill="E2EFD9"/>
          </w:tcPr>
          <w:p w:rsidR="0073217E" w:rsidRPr="00DA71FA" w:rsidRDefault="0073217E" w:rsidP="00DA71FA">
            <w:pPr>
              <w:spacing w:after="0" w:line="240" w:lineRule="auto"/>
              <w:jc w:val="center"/>
            </w:pPr>
            <w:r w:rsidRPr="00DA71FA">
              <w:t>Expresión literaria y teatral con párvulos</w:t>
            </w:r>
          </w:p>
        </w:tc>
      </w:tr>
      <w:tr w:rsidR="00007960" w:rsidRPr="00DA71FA" w:rsidTr="00DA71FA">
        <w:trPr>
          <w:trHeight w:val="249"/>
        </w:trPr>
        <w:tc>
          <w:tcPr>
            <w:tcW w:w="2512" w:type="dxa"/>
            <w:shd w:val="clear" w:color="auto" w:fill="auto"/>
          </w:tcPr>
          <w:p w:rsidR="0073217E" w:rsidRPr="00DA71FA" w:rsidRDefault="0073217E" w:rsidP="00DA71FA">
            <w:pPr>
              <w:spacing w:after="0" w:line="240" w:lineRule="auto"/>
              <w:rPr>
                <w:b/>
                <w:bCs/>
              </w:rPr>
            </w:pPr>
            <w:r w:rsidRPr="00DA71FA">
              <w:rPr>
                <w:b/>
                <w:bCs/>
              </w:rPr>
              <w:t>Módulo 8</w:t>
            </w:r>
          </w:p>
        </w:tc>
        <w:tc>
          <w:tcPr>
            <w:tcW w:w="5395" w:type="dxa"/>
            <w:shd w:val="clear" w:color="auto" w:fill="auto"/>
          </w:tcPr>
          <w:p w:rsidR="0073217E" w:rsidRPr="00DA71FA" w:rsidRDefault="00DA71FA" w:rsidP="00DA71FA">
            <w:pPr>
              <w:spacing w:after="0" w:line="240" w:lineRule="auto"/>
              <w:jc w:val="center"/>
            </w:pPr>
            <w:r w:rsidRPr="00DA71FA">
              <w:t>A</w:t>
            </w:r>
            <w:r w:rsidR="0073217E" w:rsidRPr="00DA71FA">
              <w:t>limentación de los párvulos</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9</w:t>
            </w:r>
          </w:p>
        </w:tc>
        <w:tc>
          <w:tcPr>
            <w:tcW w:w="5395" w:type="dxa"/>
            <w:shd w:val="clear" w:color="auto" w:fill="E2EFD9"/>
          </w:tcPr>
          <w:p w:rsidR="0073217E" w:rsidRPr="00DA71FA" w:rsidRDefault="0073217E" w:rsidP="00DA71FA">
            <w:pPr>
              <w:spacing w:after="0" w:line="240" w:lineRule="auto"/>
              <w:jc w:val="center"/>
            </w:pPr>
            <w:r w:rsidRPr="00DA71FA">
              <w:t>Higiene y seguridad de los párvulos</w:t>
            </w:r>
          </w:p>
        </w:tc>
      </w:tr>
      <w:tr w:rsidR="00007960" w:rsidRPr="00DA71FA" w:rsidTr="00DA71FA">
        <w:trPr>
          <w:trHeight w:val="261"/>
        </w:trPr>
        <w:tc>
          <w:tcPr>
            <w:tcW w:w="2512" w:type="dxa"/>
            <w:shd w:val="clear" w:color="auto" w:fill="auto"/>
          </w:tcPr>
          <w:p w:rsidR="0073217E" w:rsidRPr="00DA71FA" w:rsidRDefault="0073217E" w:rsidP="00DA71FA">
            <w:pPr>
              <w:spacing w:after="0" w:line="240" w:lineRule="auto"/>
              <w:rPr>
                <w:b/>
                <w:bCs/>
              </w:rPr>
            </w:pPr>
            <w:r w:rsidRPr="00DA71FA">
              <w:rPr>
                <w:b/>
                <w:bCs/>
              </w:rPr>
              <w:t>Módulo común 10</w:t>
            </w:r>
          </w:p>
        </w:tc>
        <w:tc>
          <w:tcPr>
            <w:tcW w:w="5395" w:type="dxa"/>
            <w:shd w:val="clear" w:color="auto" w:fill="auto"/>
          </w:tcPr>
          <w:p w:rsidR="0073217E" w:rsidRPr="00DA71FA" w:rsidRDefault="0073217E" w:rsidP="00DA71FA">
            <w:pPr>
              <w:spacing w:after="0" w:line="240" w:lineRule="auto"/>
              <w:jc w:val="center"/>
            </w:pPr>
            <w:r w:rsidRPr="00DA71FA">
              <w:t>Emprendimiento y empleabilidad</w:t>
            </w:r>
          </w:p>
        </w:tc>
      </w:tr>
    </w:tbl>
    <w:p w:rsidR="0073217E" w:rsidRDefault="0073217E"/>
    <w:p w:rsidR="0073217E" w:rsidRDefault="0073217E" w:rsidP="0073217E">
      <w:r>
        <w:t>Niveles que atiende Educación parvularia.</w:t>
      </w:r>
    </w:p>
    <w:p w:rsidR="0073217E" w:rsidRPr="0073217E" w:rsidRDefault="0073217E" w:rsidP="0073217E">
      <w:pPr>
        <w:jc w:val="both"/>
        <w:rPr>
          <w:b/>
        </w:rPr>
      </w:pPr>
      <w:r w:rsidRPr="0073217E">
        <w:rPr>
          <w:b/>
        </w:rPr>
        <w:t>1° Nivel (Sala Cuna) Hacia los dos años.</w:t>
      </w:r>
    </w:p>
    <w:p w:rsidR="0073217E" w:rsidRDefault="0073217E" w:rsidP="0073217E">
      <w:pPr>
        <w:jc w:val="both"/>
      </w:pPr>
      <w:r>
        <w:t xml:space="preserve">Lo que caracteriza a estos meses o años es la marcada </w:t>
      </w:r>
      <w:r w:rsidRPr="0073217E">
        <w:rPr>
          <w:b/>
        </w:rPr>
        <w:t>dependencia del niño o niña frente al adulto</w:t>
      </w:r>
      <w:r>
        <w:t>, por quien desarrolla un fuerte apego en casi todas las tareas relacionadas con su subsistencia. A partir de esta situación se pone en marcha una sostenida conquista de autonomía, posibilitada por la emergencia de ciertas capacidades fundamentales que marcan el punto de inflexión: la locomoción independiente mediante la adquisición de la marcha y, luego, la ampliación de su capacidad de comunicar y pensar gracias a la adquisición del lenguaje verbal.</w:t>
      </w:r>
    </w:p>
    <w:p w:rsidR="0073217E" w:rsidRDefault="0073217E" w:rsidP="0073217E">
      <w:pPr>
        <w:jc w:val="both"/>
      </w:pPr>
      <w:r>
        <w:lastRenderedPageBreak/>
        <w:t xml:space="preserve">Este punto de inflexión más o menos universal se sitúa hacia los 18/24 meses, aproximadamente en la mayoría de los niños y las niñas, pues, aunque ellos suelen lograr antes de los 18 meses las capacidades de locomoción, deben esperar unos meses para la adquisición plena del lenguaje verbal y la autoafirmación de la identidad. </w:t>
      </w:r>
    </w:p>
    <w:p w:rsidR="0073217E" w:rsidRPr="0073217E" w:rsidRDefault="0073217E" w:rsidP="0073217E">
      <w:pPr>
        <w:jc w:val="both"/>
        <w:rPr>
          <w:b/>
        </w:rPr>
      </w:pPr>
      <w:r w:rsidRPr="0073217E">
        <w:rPr>
          <w:b/>
        </w:rPr>
        <w:t>2° Nivel (Medio) Hacia los cuatro años.</w:t>
      </w:r>
    </w:p>
    <w:p w:rsidR="0073217E" w:rsidRDefault="0073217E" w:rsidP="0073217E">
      <w:pPr>
        <w:jc w:val="both"/>
      </w:pPr>
      <w:r>
        <w:t xml:space="preserve">Posteriormente, a partir de este punto de inflexión, el niño y niña van adquiriendo cada vez más el control y dominio progresivo de todas las habilidades motoras que le permiten explorar y participar en sus entornos. Actúan con mayor independencia, participan en juegos grupales, se expresan oralmente, empleando estructuras oracionales simples. Al mismo tiempo, se esfuerzan por comprender el mundo que les rodea y elaboran sus propias explicaciones, comprenden y resuelven algunos problemas. La construcción de identidad, la afectividad y la relación con los demás, sigue este mismo patrón, desde una relación de apego del niño y niña en la etapa anterior, hacia los adultos significativos de quienes depende y que deciden por él, hacia una noción de sí cada vez más separada y diferenciada de ellos. </w:t>
      </w:r>
    </w:p>
    <w:p w:rsidR="0073217E" w:rsidRPr="0073217E" w:rsidRDefault="0073217E" w:rsidP="0073217E">
      <w:pPr>
        <w:jc w:val="both"/>
        <w:rPr>
          <w:b/>
        </w:rPr>
      </w:pPr>
      <w:r w:rsidRPr="0073217E">
        <w:rPr>
          <w:b/>
        </w:rPr>
        <w:t>3° Nivel (Transición) Hacia los seis años.</w:t>
      </w:r>
    </w:p>
    <w:p w:rsidR="0073217E" w:rsidRDefault="0073217E" w:rsidP="0073217E">
      <w:pPr>
        <w:jc w:val="both"/>
      </w:pPr>
      <w:r>
        <w:t xml:space="preserve">Después de esta etapa, los párvulos mayores siguen en la lógica de adquisición de autonomía e identidad de la anterior, pero se pueden diferenciar de sus pares más pequeños del 2º Nivel (Medio) gracias a sus mayores capacidades motrices, cognitivas, afectivas y sociales. Se produce una expansión del lenguaje, incremento del dominio, control y equilibrio en sus movimientos, mayor conciencia corporal, más empatía, autorregulación, respeto de normas, mayor desarrollo de las funciones ejecutivas, interés por descubrir el contenido de textos escritos. Se justifica, además, como grado o grupo independiente, porque constituye un nivel de transición entre la Educación Parvularia y la Educación Básica, con diseños curriculares que intentan hacer un puente entre ambos.  </w:t>
      </w:r>
    </w:p>
    <w:p w:rsidR="0073217E" w:rsidRDefault="0073217E" w:rsidP="0073217E">
      <w:pPr>
        <w:jc w:val="both"/>
      </w:pPr>
      <w:r>
        <w:t>De este modo, se configuran los tres niveles que se proponen: 1º Nivel (Sala cuna), 2º Nivel (Medio) y 3º Nivel (Transición), los que se justifican curricularmente en sus características distintivas.</w:t>
      </w:r>
    </w:p>
    <w:p w:rsidR="00007960" w:rsidRPr="00766032" w:rsidRDefault="00007960" w:rsidP="00092EBF">
      <w:pPr>
        <w:jc w:val="center"/>
        <w:rPr>
          <w:b/>
          <w:u w:val="single"/>
        </w:rPr>
      </w:pPr>
      <w:r w:rsidRPr="00766032">
        <w:rPr>
          <w:b/>
          <w:u w:val="single"/>
        </w:rPr>
        <w:t>La importancia del JUEGO en Educación Parvularia.</w:t>
      </w:r>
    </w:p>
    <w:p w:rsidR="00007960" w:rsidRDefault="00007960" w:rsidP="00007960">
      <w:pPr>
        <w:jc w:val="both"/>
      </w:pPr>
      <w:r w:rsidRPr="00007960">
        <w:t>El juego contribuye de manera significativa a todos los aspectos del desarrollo infantil y mediante el juego se pueden adquirir numerosas apti</w:t>
      </w:r>
      <w:r>
        <w:t>tudes y competencias tempranas.</w:t>
      </w:r>
    </w:p>
    <w:p w:rsidR="00007960" w:rsidRPr="00007960" w:rsidRDefault="00007960" w:rsidP="00007960">
      <w:pPr>
        <w:jc w:val="both"/>
      </w:pPr>
      <w:r w:rsidRPr="00007960">
        <w:t xml:space="preserve">Los bebés aprenden a conocerse a sí mismos y el mundo en que viven mediante interacciones lúdicas con sus primeros cuidadores. </w:t>
      </w:r>
    </w:p>
    <w:p w:rsidR="00007960" w:rsidRPr="00007960" w:rsidRDefault="00007960" w:rsidP="00007960">
      <w:pPr>
        <w:jc w:val="both"/>
      </w:pPr>
      <w:r w:rsidRPr="00007960">
        <w:t xml:space="preserve">Los niños pequeños desarrollan sus habilidades físicas y sociales inventando y compartiendo juegos con sus hermanos y coetáneos. </w:t>
      </w:r>
    </w:p>
    <w:p w:rsidR="00007960" w:rsidRPr="00007960" w:rsidRDefault="00007960" w:rsidP="00007960">
      <w:pPr>
        <w:jc w:val="both"/>
      </w:pPr>
      <w:r w:rsidRPr="00007960">
        <w:t xml:space="preserve">Los juegos de simulación son un contexto clave para fomentar aptitudes de los niños tales como aprender a tomar perspectiva, ensayar roles, regular el propio comportamiento, tomar turnos, planificar junto con los demás y negociar. </w:t>
      </w:r>
    </w:p>
    <w:p w:rsidR="00007960" w:rsidRDefault="00007960" w:rsidP="0073217E">
      <w:pPr>
        <w:jc w:val="both"/>
      </w:pPr>
      <w:r w:rsidRPr="00007960">
        <w:t>El juego activo, especialmente con el apoyo y la guía de adultos, sirve a los niños como introducción a las primeras ideas sobre el lenguaje, la lectoescritura, la matemática y el mundo físico, además de ayudarlos a desarroll</w:t>
      </w:r>
      <w:r w:rsidR="00E118FB">
        <w:t>ar sus habilidades de reflexión.</w:t>
      </w:r>
    </w:p>
    <w:p w:rsidR="00EA5E00" w:rsidRDefault="00EA5E00" w:rsidP="00DA71FA">
      <w:pPr>
        <w:jc w:val="center"/>
      </w:pPr>
    </w:p>
    <w:p w:rsidR="00EA5E00" w:rsidRDefault="00EA5E00" w:rsidP="00DA71FA">
      <w:pPr>
        <w:jc w:val="center"/>
      </w:pPr>
    </w:p>
    <w:p w:rsidR="00DA71FA" w:rsidRPr="00766032" w:rsidRDefault="00DA71FA" w:rsidP="00DA71FA">
      <w:pPr>
        <w:jc w:val="center"/>
      </w:pPr>
      <w:r w:rsidRPr="00766032">
        <w:t>Actividad</w:t>
      </w:r>
    </w:p>
    <w:p w:rsidR="00DA71FA" w:rsidRDefault="00DA71FA" w:rsidP="00DA71FA">
      <w:pPr>
        <w:jc w:val="both"/>
      </w:pPr>
      <w:r>
        <w:t>1.- En relación a las características de los niños y niñas según los tramos que se describen elabore un set con diferentes juegos para los tres niveles en un formato libre. Debe incorporar el nombre del juego, nivel al que corresponde, descripción del juego y un dibujo o imagen.</w:t>
      </w:r>
    </w:p>
    <w:p w:rsidR="00DA71FA" w:rsidRDefault="00DA71FA" w:rsidP="00DA71FA">
      <w:r>
        <w:t>- Nivel Sala cuna (0 a 2 años)</w:t>
      </w:r>
      <w:r w:rsidR="000C4802">
        <w:t>: 4 juegos</w:t>
      </w:r>
    </w:p>
    <w:p w:rsidR="00DA71FA" w:rsidRDefault="00DA71FA" w:rsidP="00DA71FA">
      <w:r>
        <w:t>- Nivel Medio (2 a 4 años)</w:t>
      </w:r>
      <w:r w:rsidR="000C4802">
        <w:t>: 4 juegos</w:t>
      </w:r>
    </w:p>
    <w:p w:rsidR="00DA71FA" w:rsidRPr="00DA71FA" w:rsidRDefault="00DA71FA" w:rsidP="00DA71FA">
      <w:r>
        <w:t>- Nivel Transición (4 a 6 años)</w:t>
      </w:r>
      <w:r w:rsidR="000C4802">
        <w:t>: 4 juegos</w:t>
      </w:r>
    </w:p>
    <w:p w:rsidR="0073217E" w:rsidRPr="00EA5E00" w:rsidRDefault="00EA5E00" w:rsidP="00EA5E00">
      <w:pPr>
        <w:jc w:val="center"/>
        <w:rPr>
          <w:b/>
        </w:rPr>
      </w:pPr>
      <w:r w:rsidRPr="00EA5E00">
        <w:rPr>
          <w:b/>
        </w:rPr>
        <w:t>Escala de apreciación</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761"/>
        <w:gridCol w:w="1761"/>
        <w:gridCol w:w="1708"/>
        <w:gridCol w:w="1709"/>
      </w:tblGrid>
      <w:tr w:rsidR="00FA7815" w:rsidRPr="003C65F3" w:rsidTr="000C4802">
        <w:trPr>
          <w:trHeight w:val="549"/>
        </w:trPr>
        <w:tc>
          <w:tcPr>
            <w:tcW w:w="2167" w:type="dxa"/>
            <w:shd w:val="clear" w:color="auto" w:fill="auto"/>
          </w:tcPr>
          <w:p w:rsidR="00FA7815" w:rsidRPr="00F51182" w:rsidRDefault="00FA7815" w:rsidP="00092EBF">
            <w:pPr>
              <w:spacing w:after="300" w:line="240" w:lineRule="auto"/>
              <w:outlineLvl w:val="0"/>
              <w:rPr>
                <w:rFonts w:cs="Calibri"/>
                <w:kern w:val="36"/>
                <w:sz w:val="20"/>
                <w:szCs w:val="20"/>
              </w:rPr>
            </w:pPr>
            <w:r w:rsidRPr="00F51182">
              <w:rPr>
                <w:rFonts w:cs="Calibri"/>
                <w:kern w:val="36"/>
                <w:sz w:val="20"/>
                <w:szCs w:val="20"/>
              </w:rPr>
              <w:t>Descriptor/Puntaje</w:t>
            </w:r>
          </w:p>
        </w:tc>
        <w:tc>
          <w:tcPr>
            <w:tcW w:w="1761" w:type="dxa"/>
            <w:shd w:val="clear" w:color="auto" w:fill="auto"/>
          </w:tcPr>
          <w:p w:rsidR="00FA7815" w:rsidRPr="00F51182" w:rsidRDefault="00FA7815" w:rsidP="00092EBF">
            <w:pPr>
              <w:spacing w:after="300" w:line="240" w:lineRule="auto"/>
              <w:jc w:val="center"/>
              <w:outlineLvl w:val="0"/>
              <w:rPr>
                <w:rFonts w:cs="Calibri"/>
                <w:kern w:val="36"/>
                <w:sz w:val="20"/>
                <w:szCs w:val="20"/>
              </w:rPr>
            </w:pPr>
            <w:r w:rsidRPr="00F51182">
              <w:rPr>
                <w:rFonts w:cs="Calibri"/>
                <w:kern w:val="36"/>
                <w:sz w:val="20"/>
                <w:szCs w:val="20"/>
              </w:rPr>
              <w:t>4</w:t>
            </w:r>
          </w:p>
        </w:tc>
        <w:tc>
          <w:tcPr>
            <w:tcW w:w="1761" w:type="dxa"/>
            <w:shd w:val="clear" w:color="auto" w:fill="auto"/>
          </w:tcPr>
          <w:p w:rsidR="00FA7815" w:rsidRPr="00F51182" w:rsidRDefault="00FA7815" w:rsidP="00092EBF">
            <w:pPr>
              <w:spacing w:after="300" w:line="240" w:lineRule="auto"/>
              <w:jc w:val="center"/>
              <w:outlineLvl w:val="0"/>
              <w:rPr>
                <w:rFonts w:cs="Calibri"/>
                <w:kern w:val="36"/>
                <w:sz w:val="20"/>
                <w:szCs w:val="20"/>
              </w:rPr>
            </w:pPr>
            <w:r w:rsidRPr="00F51182">
              <w:rPr>
                <w:rFonts w:cs="Calibri"/>
                <w:kern w:val="36"/>
                <w:sz w:val="20"/>
                <w:szCs w:val="20"/>
              </w:rPr>
              <w:t>3</w:t>
            </w:r>
          </w:p>
        </w:tc>
        <w:tc>
          <w:tcPr>
            <w:tcW w:w="1708" w:type="dxa"/>
            <w:shd w:val="clear" w:color="auto" w:fill="auto"/>
          </w:tcPr>
          <w:p w:rsidR="00FA7815" w:rsidRPr="00F51182" w:rsidRDefault="00FA7815" w:rsidP="00092EBF">
            <w:pPr>
              <w:spacing w:after="300" w:line="240" w:lineRule="auto"/>
              <w:jc w:val="center"/>
              <w:outlineLvl w:val="0"/>
              <w:rPr>
                <w:rFonts w:cs="Calibri"/>
                <w:kern w:val="36"/>
                <w:sz w:val="20"/>
                <w:szCs w:val="20"/>
              </w:rPr>
            </w:pPr>
            <w:r w:rsidRPr="00F51182">
              <w:rPr>
                <w:rFonts w:cs="Calibri"/>
                <w:kern w:val="36"/>
                <w:sz w:val="20"/>
                <w:szCs w:val="20"/>
              </w:rPr>
              <w:t>2</w:t>
            </w:r>
          </w:p>
        </w:tc>
        <w:tc>
          <w:tcPr>
            <w:tcW w:w="1709" w:type="dxa"/>
            <w:shd w:val="clear" w:color="auto" w:fill="auto"/>
          </w:tcPr>
          <w:p w:rsidR="00FA7815" w:rsidRPr="00F51182" w:rsidRDefault="00FA7815" w:rsidP="00092EBF">
            <w:pPr>
              <w:spacing w:after="300" w:line="240" w:lineRule="auto"/>
              <w:jc w:val="center"/>
              <w:outlineLvl w:val="0"/>
              <w:rPr>
                <w:rFonts w:cs="Calibri"/>
                <w:kern w:val="36"/>
                <w:sz w:val="20"/>
                <w:szCs w:val="20"/>
              </w:rPr>
            </w:pPr>
            <w:r w:rsidRPr="00F51182">
              <w:rPr>
                <w:rFonts w:cs="Calibri"/>
                <w:kern w:val="36"/>
                <w:sz w:val="20"/>
                <w:szCs w:val="20"/>
              </w:rPr>
              <w:t>1</w:t>
            </w:r>
          </w:p>
        </w:tc>
      </w:tr>
      <w:tr w:rsidR="00FA7815" w:rsidRPr="003C65F3" w:rsidTr="000C4802">
        <w:trPr>
          <w:trHeight w:val="1217"/>
        </w:trPr>
        <w:tc>
          <w:tcPr>
            <w:tcW w:w="2167" w:type="dxa"/>
            <w:shd w:val="clear" w:color="auto" w:fill="auto"/>
          </w:tcPr>
          <w:p w:rsidR="00FA7815" w:rsidRPr="00F51182" w:rsidRDefault="000C4802" w:rsidP="00092EBF">
            <w:pPr>
              <w:spacing w:after="300" w:line="240" w:lineRule="auto"/>
              <w:outlineLvl w:val="0"/>
              <w:rPr>
                <w:rFonts w:cs="Calibri"/>
                <w:kern w:val="36"/>
                <w:sz w:val="20"/>
                <w:szCs w:val="20"/>
              </w:rPr>
            </w:pPr>
            <w:r w:rsidRPr="00F51182">
              <w:rPr>
                <w:rFonts w:cs="Calibri"/>
                <w:kern w:val="36"/>
                <w:sz w:val="20"/>
                <w:szCs w:val="20"/>
              </w:rPr>
              <w:t>Niveles</w:t>
            </w:r>
          </w:p>
        </w:tc>
        <w:tc>
          <w:tcPr>
            <w:tcW w:w="1761" w:type="dxa"/>
            <w:shd w:val="clear" w:color="auto" w:fill="auto"/>
          </w:tcPr>
          <w:p w:rsidR="00FA7815"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Incorpora juegos para los tres niveles.</w:t>
            </w:r>
          </w:p>
        </w:tc>
        <w:tc>
          <w:tcPr>
            <w:tcW w:w="1761" w:type="dxa"/>
            <w:shd w:val="clear" w:color="auto" w:fill="auto"/>
          </w:tcPr>
          <w:p w:rsidR="00FA7815"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Incorpora juegos para dos niveles.</w:t>
            </w:r>
          </w:p>
        </w:tc>
        <w:tc>
          <w:tcPr>
            <w:tcW w:w="1708" w:type="dxa"/>
            <w:shd w:val="clear" w:color="auto" w:fill="auto"/>
          </w:tcPr>
          <w:p w:rsidR="00FA7815"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Incorpora juegos para un nivel.</w:t>
            </w:r>
          </w:p>
        </w:tc>
        <w:tc>
          <w:tcPr>
            <w:tcW w:w="1709" w:type="dxa"/>
            <w:shd w:val="clear" w:color="auto" w:fill="auto"/>
          </w:tcPr>
          <w:p w:rsidR="00FA7815"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Incorpora juegos sin determinar nivel.</w:t>
            </w:r>
          </w:p>
        </w:tc>
      </w:tr>
      <w:tr w:rsidR="00FA7815" w:rsidRPr="003C65F3" w:rsidTr="000C4802">
        <w:trPr>
          <w:trHeight w:val="1648"/>
        </w:trPr>
        <w:tc>
          <w:tcPr>
            <w:tcW w:w="2167" w:type="dxa"/>
            <w:shd w:val="clear" w:color="auto" w:fill="auto"/>
          </w:tcPr>
          <w:p w:rsidR="00FA7815" w:rsidRPr="00F51182" w:rsidRDefault="000C4802" w:rsidP="00092EBF">
            <w:pPr>
              <w:spacing w:after="300" w:line="240" w:lineRule="auto"/>
              <w:outlineLvl w:val="0"/>
              <w:rPr>
                <w:rFonts w:cs="Calibri"/>
                <w:kern w:val="36"/>
                <w:sz w:val="20"/>
                <w:szCs w:val="20"/>
              </w:rPr>
            </w:pPr>
            <w:r w:rsidRPr="00F51182">
              <w:rPr>
                <w:rFonts w:cs="Calibri"/>
                <w:kern w:val="36"/>
                <w:sz w:val="20"/>
                <w:szCs w:val="20"/>
              </w:rPr>
              <w:t>Cantidad de juegos</w:t>
            </w:r>
          </w:p>
        </w:tc>
        <w:tc>
          <w:tcPr>
            <w:tcW w:w="1761" w:type="dxa"/>
            <w:shd w:val="clear" w:color="auto" w:fill="auto"/>
          </w:tcPr>
          <w:p w:rsidR="00FA7815"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Incorpora juegos 4 juegos por cada nivel.</w:t>
            </w:r>
          </w:p>
        </w:tc>
        <w:tc>
          <w:tcPr>
            <w:tcW w:w="1761" w:type="dxa"/>
            <w:shd w:val="clear" w:color="auto" w:fill="auto"/>
          </w:tcPr>
          <w:p w:rsidR="00FA7815" w:rsidRPr="00F51182" w:rsidRDefault="000C4802" w:rsidP="000C4802">
            <w:pPr>
              <w:spacing w:after="300" w:line="240" w:lineRule="auto"/>
              <w:jc w:val="both"/>
              <w:outlineLvl w:val="0"/>
              <w:rPr>
                <w:rFonts w:cs="Calibri"/>
                <w:kern w:val="36"/>
                <w:sz w:val="20"/>
                <w:szCs w:val="20"/>
              </w:rPr>
            </w:pPr>
            <w:r w:rsidRPr="00F51182">
              <w:rPr>
                <w:rFonts w:cs="Calibri"/>
                <w:kern w:val="36"/>
                <w:sz w:val="20"/>
                <w:szCs w:val="20"/>
              </w:rPr>
              <w:t>Incorpora 3 juegos por cada nivel.</w:t>
            </w:r>
          </w:p>
        </w:tc>
        <w:tc>
          <w:tcPr>
            <w:tcW w:w="1708" w:type="dxa"/>
            <w:shd w:val="clear" w:color="auto" w:fill="auto"/>
          </w:tcPr>
          <w:p w:rsidR="00FA7815" w:rsidRPr="00F51182" w:rsidRDefault="000C4802" w:rsidP="000C4802">
            <w:pPr>
              <w:spacing w:after="300" w:line="240" w:lineRule="auto"/>
              <w:jc w:val="both"/>
              <w:outlineLvl w:val="0"/>
              <w:rPr>
                <w:rFonts w:cs="Calibri"/>
                <w:kern w:val="36"/>
                <w:sz w:val="20"/>
                <w:szCs w:val="20"/>
              </w:rPr>
            </w:pPr>
            <w:r w:rsidRPr="00F51182">
              <w:rPr>
                <w:rFonts w:cs="Calibri"/>
                <w:kern w:val="36"/>
                <w:sz w:val="20"/>
                <w:szCs w:val="20"/>
              </w:rPr>
              <w:t>Incorpora 2 o 1 juego por cada nivel.</w:t>
            </w:r>
          </w:p>
        </w:tc>
        <w:tc>
          <w:tcPr>
            <w:tcW w:w="1709" w:type="dxa"/>
            <w:shd w:val="clear" w:color="auto" w:fill="auto"/>
          </w:tcPr>
          <w:p w:rsidR="00FA7815" w:rsidRPr="00F51182" w:rsidRDefault="000C4802" w:rsidP="000C4802">
            <w:pPr>
              <w:spacing w:after="300" w:line="240" w:lineRule="auto"/>
              <w:jc w:val="both"/>
              <w:outlineLvl w:val="0"/>
              <w:rPr>
                <w:rFonts w:cs="Calibri"/>
                <w:kern w:val="36"/>
                <w:sz w:val="20"/>
                <w:szCs w:val="20"/>
              </w:rPr>
            </w:pPr>
            <w:r w:rsidRPr="00F51182">
              <w:rPr>
                <w:rFonts w:cs="Calibri"/>
                <w:kern w:val="36"/>
                <w:sz w:val="20"/>
                <w:szCs w:val="20"/>
              </w:rPr>
              <w:t>Incorpora diferentes cantidades de juegos por nivel.</w:t>
            </w:r>
          </w:p>
        </w:tc>
      </w:tr>
      <w:tr w:rsidR="00FA7815" w:rsidRPr="003C65F3" w:rsidTr="000C4802">
        <w:trPr>
          <w:trHeight w:val="3256"/>
        </w:trPr>
        <w:tc>
          <w:tcPr>
            <w:tcW w:w="2167" w:type="dxa"/>
            <w:shd w:val="clear" w:color="auto" w:fill="auto"/>
          </w:tcPr>
          <w:p w:rsidR="00FA7815" w:rsidRPr="00F51182" w:rsidRDefault="00FA7815" w:rsidP="00092EBF">
            <w:pPr>
              <w:spacing w:after="300" w:line="240" w:lineRule="auto"/>
              <w:outlineLvl w:val="0"/>
              <w:rPr>
                <w:rFonts w:cs="Calibri"/>
                <w:kern w:val="36"/>
                <w:sz w:val="20"/>
                <w:szCs w:val="20"/>
              </w:rPr>
            </w:pPr>
            <w:r w:rsidRPr="00F51182">
              <w:rPr>
                <w:rFonts w:cs="Calibri"/>
                <w:kern w:val="36"/>
                <w:sz w:val="20"/>
                <w:szCs w:val="20"/>
              </w:rPr>
              <w:t>Formato</w:t>
            </w:r>
          </w:p>
        </w:tc>
        <w:tc>
          <w:tcPr>
            <w:tcW w:w="1761" w:type="dxa"/>
            <w:shd w:val="clear" w:color="auto" w:fill="auto"/>
          </w:tcPr>
          <w:p w:rsidR="00FA7815"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Contiene todos los elementos solicitados: nombre del juego, nivel al que corresponde, descripción del juego y un dibujo o imagen.</w:t>
            </w:r>
          </w:p>
        </w:tc>
        <w:tc>
          <w:tcPr>
            <w:tcW w:w="1761" w:type="dxa"/>
            <w:shd w:val="clear" w:color="auto" w:fill="auto"/>
          </w:tcPr>
          <w:p w:rsidR="00FA7815" w:rsidRPr="00F51182" w:rsidRDefault="000C4802" w:rsidP="000C4802">
            <w:pPr>
              <w:spacing w:after="300" w:line="240" w:lineRule="auto"/>
              <w:jc w:val="both"/>
              <w:outlineLvl w:val="0"/>
              <w:rPr>
                <w:rFonts w:cs="Calibri"/>
                <w:kern w:val="36"/>
                <w:sz w:val="20"/>
                <w:szCs w:val="20"/>
              </w:rPr>
            </w:pPr>
            <w:r w:rsidRPr="00F51182">
              <w:rPr>
                <w:rFonts w:cs="Calibri"/>
                <w:kern w:val="36"/>
                <w:sz w:val="20"/>
                <w:szCs w:val="20"/>
              </w:rPr>
              <w:t>Contiene tres de cuatros de los elementos solicitados: nombre del juego, nivel al que corresponde, descripción del juego y un dibujo o imagen.</w:t>
            </w:r>
          </w:p>
        </w:tc>
        <w:tc>
          <w:tcPr>
            <w:tcW w:w="1708" w:type="dxa"/>
            <w:shd w:val="clear" w:color="auto" w:fill="auto"/>
          </w:tcPr>
          <w:p w:rsidR="00FA7815" w:rsidRPr="00F51182" w:rsidRDefault="000C4802" w:rsidP="000C4802">
            <w:pPr>
              <w:spacing w:after="300" w:line="240" w:lineRule="auto"/>
              <w:jc w:val="both"/>
              <w:outlineLvl w:val="0"/>
              <w:rPr>
                <w:rFonts w:cs="Calibri"/>
                <w:kern w:val="36"/>
                <w:sz w:val="20"/>
                <w:szCs w:val="20"/>
              </w:rPr>
            </w:pPr>
            <w:r w:rsidRPr="00F51182">
              <w:rPr>
                <w:rFonts w:cs="Calibri"/>
                <w:kern w:val="36"/>
                <w:sz w:val="20"/>
                <w:szCs w:val="20"/>
              </w:rPr>
              <w:t>Contiene dos de cuatros de los elementos solicitados: nombre del juego, nivel al que corresponde, descripción del juego y un dibujo o imagen.</w:t>
            </w:r>
          </w:p>
        </w:tc>
        <w:tc>
          <w:tcPr>
            <w:tcW w:w="1709" w:type="dxa"/>
            <w:shd w:val="clear" w:color="auto" w:fill="auto"/>
          </w:tcPr>
          <w:p w:rsidR="00FA7815" w:rsidRPr="00F51182" w:rsidRDefault="000C4802" w:rsidP="000C4802">
            <w:pPr>
              <w:spacing w:after="300" w:line="240" w:lineRule="auto"/>
              <w:jc w:val="both"/>
              <w:outlineLvl w:val="0"/>
              <w:rPr>
                <w:rFonts w:cs="Calibri"/>
                <w:kern w:val="36"/>
                <w:sz w:val="20"/>
                <w:szCs w:val="20"/>
              </w:rPr>
            </w:pPr>
            <w:r w:rsidRPr="00F51182">
              <w:rPr>
                <w:rFonts w:cs="Calibri"/>
                <w:kern w:val="36"/>
                <w:sz w:val="20"/>
                <w:szCs w:val="20"/>
              </w:rPr>
              <w:t>Contiene uno de cuatros de los elementos solicitados: nombre del juego, nivel al que corresponde, descripción del juego y un dibujo o imagen.</w:t>
            </w:r>
          </w:p>
        </w:tc>
      </w:tr>
      <w:tr w:rsidR="000C4802" w:rsidRPr="003C65F3" w:rsidTr="000C4802">
        <w:trPr>
          <w:trHeight w:val="2465"/>
        </w:trPr>
        <w:tc>
          <w:tcPr>
            <w:tcW w:w="2167" w:type="dxa"/>
            <w:shd w:val="clear" w:color="auto" w:fill="auto"/>
          </w:tcPr>
          <w:p w:rsidR="000C4802" w:rsidRPr="00F51182" w:rsidRDefault="000C4802" w:rsidP="00092EBF">
            <w:pPr>
              <w:spacing w:after="300" w:line="240" w:lineRule="auto"/>
              <w:outlineLvl w:val="0"/>
              <w:rPr>
                <w:rFonts w:cs="Calibri"/>
                <w:kern w:val="36"/>
                <w:sz w:val="20"/>
                <w:szCs w:val="20"/>
              </w:rPr>
            </w:pPr>
            <w:r w:rsidRPr="00F51182">
              <w:rPr>
                <w:rFonts w:cs="Calibri"/>
                <w:kern w:val="36"/>
                <w:sz w:val="20"/>
                <w:szCs w:val="20"/>
              </w:rPr>
              <w:t>Diseño</w:t>
            </w:r>
          </w:p>
        </w:tc>
        <w:tc>
          <w:tcPr>
            <w:tcW w:w="1761" w:type="dxa"/>
            <w:shd w:val="clear" w:color="auto" w:fill="auto"/>
          </w:tcPr>
          <w:p w:rsidR="000C4802"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El formato es original, contiene imágenes o dibujos clarificadores.</w:t>
            </w:r>
          </w:p>
        </w:tc>
        <w:tc>
          <w:tcPr>
            <w:tcW w:w="1761" w:type="dxa"/>
            <w:shd w:val="clear" w:color="auto" w:fill="auto"/>
          </w:tcPr>
          <w:p w:rsidR="000C4802"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El formato es parcialmente original, contiene imágenes o dibujos clarificadores.</w:t>
            </w:r>
          </w:p>
        </w:tc>
        <w:tc>
          <w:tcPr>
            <w:tcW w:w="1708" w:type="dxa"/>
            <w:shd w:val="clear" w:color="auto" w:fill="auto"/>
          </w:tcPr>
          <w:p w:rsidR="000C4802"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El formato es poco original, contiene escazas  imágenes o dibujos.</w:t>
            </w:r>
          </w:p>
        </w:tc>
        <w:tc>
          <w:tcPr>
            <w:tcW w:w="1709" w:type="dxa"/>
            <w:shd w:val="clear" w:color="auto" w:fill="auto"/>
          </w:tcPr>
          <w:p w:rsidR="000C4802" w:rsidRPr="00F51182" w:rsidRDefault="000C4802" w:rsidP="00092EBF">
            <w:pPr>
              <w:spacing w:after="300" w:line="240" w:lineRule="auto"/>
              <w:jc w:val="both"/>
              <w:outlineLvl w:val="0"/>
              <w:rPr>
                <w:rFonts w:cs="Calibri"/>
                <w:kern w:val="36"/>
                <w:sz w:val="20"/>
                <w:szCs w:val="20"/>
              </w:rPr>
            </w:pPr>
            <w:r w:rsidRPr="00F51182">
              <w:rPr>
                <w:rFonts w:cs="Calibri"/>
                <w:kern w:val="36"/>
                <w:sz w:val="20"/>
                <w:szCs w:val="20"/>
              </w:rPr>
              <w:t>El formato no contiene elementos originales, presenta  escazas  imágenes o dibujos.</w:t>
            </w:r>
          </w:p>
        </w:tc>
      </w:tr>
    </w:tbl>
    <w:p w:rsidR="00DC521A" w:rsidRDefault="009211F4" w:rsidP="0073217E">
      <w:pPr>
        <w:jc w:val="both"/>
      </w:pPr>
      <w:r>
        <w:t xml:space="preserve">2MEDIO EL JUEGO PPT.ENVIAR </w:t>
      </w:r>
    </w:p>
    <w:sectPr w:rsidR="00DC521A" w:rsidSect="00EA5E00">
      <w:head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B1" w:rsidRDefault="008D47B1" w:rsidP="001C3798">
      <w:pPr>
        <w:spacing w:after="0" w:line="240" w:lineRule="auto"/>
      </w:pPr>
      <w:r>
        <w:separator/>
      </w:r>
    </w:p>
  </w:endnote>
  <w:endnote w:type="continuationSeparator" w:id="0">
    <w:p w:rsidR="008D47B1" w:rsidRDefault="008D47B1" w:rsidP="001C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B1" w:rsidRDefault="008D47B1" w:rsidP="001C3798">
      <w:pPr>
        <w:spacing w:after="0" w:line="240" w:lineRule="auto"/>
      </w:pPr>
      <w:r>
        <w:separator/>
      </w:r>
    </w:p>
  </w:footnote>
  <w:footnote w:type="continuationSeparator" w:id="0">
    <w:p w:rsidR="008D47B1" w:rsidRDefault="008D47B1" w:rsidP="001C3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98" w:rsidRDefault="00EF370D">
    <w:pPr>
      <w:pStyle w:val="Encabezado"/>
    </w:pPr>
    <w:r>
      <w:rPr>
        <w:noProof/>
        <w:lang w:val="es-CL" w:eastAsia="es-CL"/>
      </w:rPr>
      <w:drawing>
        <wp:anchor distT="0" distB="0" distL="114300" distR="114300" simplePos="0" relativeHeight="251657728" behindDoc="0" locked="0" layoutInCell="1" allowOverlap="1">
          <wp:simplePos x="0" y="0"/>
          <wp:positionH relativeFrom="column">
            <wp:posOffset>-571500</wp:posOffset>
          </wp:positionH>
          <wp:positionV relativeFrom="paragraph">
            <wp:posOffset>-148590</wp:posOffset>
          </wp:positionV>
          <wp:extent cx="488950" cy="552450"/>
          <wp:effectExtent l="0" t="0" r="6350" b="0"/>
          <wp:wrapNone/>
          <wp:docPr id="1" name="Imagen 1" descr="C:\Users\DENIS GOME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 GOMEZ\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7E"/>
    <w:rsid w:val="00007960"/>
    <w:rsid w:val="00092EBF"/>
    <w:rsid w:val="000C4802"/>
    <w:rsid w:val="001C3798"/>
    <w:rsid w:val="003755B2"/>
    <w:rsid w:val="003C3930"/>
    <w:rsid w:val="003E0C5E"/>
    <w:rsid w:val="0045791C"/>
    <w:rsid w:val="006C1143"/>
    <w:rsid w:val="006D0C69"/>
    <w:rsid w:val="0073217E"/>
    <w:rsid w:val="00766032"/>
    <w:rsid w:val="008D47B1"/>
    <w:rsid w:val="009211F4"/>
    <w:rsid w:val="00986531"/>
    <w:rsid w:val="009C7CB7"/>
    <w:rsid w:val="00A253DE"/>
    <w:rsid w:val="00A32144"/>
    <w:rsid w:val="00DA71FA"/>
    <w:rsid w:val="00DC521A"/>
    <w:rsid w:val="00E118FB"/>
    <w:rsid w:val="00E67ACA"/>
    <w:rsid w:val="00EA5E00"/>
    <w:rsid w:val="00EF370D"/>
    <w:rsid w:val="00F0172A"/>
    <w:rsid w:val="00F51182"/>
    <w:rsid w:val="00FA7815"/>
    <w:rsid w:val="00FF2D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6">
    <w:name w:val="Tabla de cuadrícula 1 clara - Énfasis 6"/>
    <w:basedOn w:val="Tablanormal"/>
    <w:uiPriority w:val="46"/>
    <w:rsid w:val="0073217E"/>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cuadrcula4-nfasis6">
    <w:name w:val="Tabla de cuadrícula 4 - Énfasis 6"/>
    <w:basedOn w:val="Tablanormal"/>
    <w:uiPriority w:val="49"/>
    <w:rsid w:val="0073217E"/>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Sinespaciado">
    <w:name w:val="No Spacing"/>
    <w:uiPriority w:val="1"/>
    <w:qFormat/>
    <w:rsid w:val="00DA71FA"/>
    <w:rPr>
      <w:sz w:val="22"/>
      <w:szCs w:val="22"/>
      <w:lang w:eastAsia="en-US"/>
    </w:rPr>
  </w:style>
  <w:style w:type="table" w:customStyle="1" w:styleId="Tablaconcuadrcula1">
    <w:name w:val="Tabla con cuadrícula1"/>
    <w:basedOn w:val="Tablanormal"/>
    <w:next w:val="Tablaconcuadrcula"/>
    <w:uiPriority w:val="39"/>
    <w:rsid w:val="00DC52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C3798"/>
    <w:pPr>
      <w:tabs>
        <w:tab w:val="center" w:pos="4252"/>
        <w:tab w:val="right" w:pos="8504"/>
      </w:tabs>
    </w:pPr>
  </w:style>
  <w:style w:type="character" w:customStyle="1" w:styleId="EncabezadoCar">
    <w:name w:val="Encabezado Car"/>
    <w:link w:val="Encabezado"/>
    <w:uiPriority w:val="99"/>
    <w:rsid w:val="001C3798"/>
    <w:rPr>
      <w:sz w:val="22"/>
      <w:szCs w:val="22"/>
      <w:lang w:eastAsia="en-US"/>
    </w:rPr>
  </w:style>
  <w:style w:type="paragraph" w:styleId="Piedepgina">
    <w:name w:val="footer"/>
    <w:basedOn w:val="Normal"/>
    <w:link w:val="PiedepginaCar"/>
    <w:uiPriority w:val="99"/>
    <w:unhideWhenUsed/>
    <w:rsid w:val="001C3798"/>
    <w:pPr>
      <w:tabs>
        <w:tab w:val="center" w:pos="4252"/>
        <w:tab w:val="right" w:pos="8504"/>
      </w:tabs>
    </w:pPr>
  </w:style>
  <w:style w:type="character" w:customStyle="1" w:styleId="PiedepginaCar">
    <w:name w:val="Pie de página Car"/>
    <w:link w:val="Piedepgina"/>
    <w:uiPriority w:val="99"/>
    <w:rsid w:val="001C3798"/>
    <w:rPr>
      <w:sz w:val="22"/>
      <w:szCs w:val="22"/>
      <w:lang w:eastAsia="en-US"/>
    </w:rPr>
  </w:style>
  <w:style w:type="character" w:styleId="Hipervnculo">
    <w:name w:val="Hyperlink"/>
    <w:uiPriority w:val="99"/>
    <w:unhideWhenUsed/>
    <w:rsid w:val="00986531"/>
    <w:rPr>
      <w:color w:val="0563C1"/>
      <w:u w:val="single"/>
    </w:rPr>
  </w:style>
  <w:style w:type="paragraph" w:styleId="Textodeglobo">
    <w:name w:val="Balloon Text"/>
    <w:basedOn w:val="Normal"/>
    <w:link w:val="TextodegloboCar"/>
    <w:uiPriority w:val="99"/>
    <w:semiHidden/>
    <w:unhideWhenUsed/>
    <w:rsid w:val="0098653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8653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6">
    <w:name w:val="Tabla de cuadrícula 1 clara - Énfasis 6"/>
    <w:basedOn w:val="Tablanormal"/>
    <w:uiPriority w:val="46"/>
    <w:rsid w:val="0073217E"/>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cuadrcula4-nfasis6">
    <w:name w:val="Tabla de cuadrícula 4 - Énfasis 6"/>
    <w:basedOn w:val="Tablanormal"/>
    <w:uiPriority w:val="49"/>
    <w:rsid w:val="0073217E"/>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Sinespaciado">
    <w:name w:val="No Spacing"/>
    <w:uiPriority w:val="1"/>
    <w:qFormat/>
    <w:rsid w:val="00DA71FA"/>
    <w:rPr>
      <w:sz w:val="22"/>
      <w:szCs w:val="22"/>
      <w:lang w:eastAsia="en-US"/>
    </w:rPr>
  </w:style>
  <w:style w:type="table" w:customStyle="1" w:styleId="Tablaconcuadrcula1">
    <w:name w:val="Tabla con cuadrícula1"/>
    <w:basedOn w:val="Tablanormal"/>
    <w:next w:val="Tablaconcuadrcula"/>
    <w:uiPriority w:val="39"/>
    <w:rsid w:val="00DC52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C3798"/>
    <w:pPr>
      <w:tabs>
        <w:tab w:val="center" w:pos="4252"/>
        <w:tab w:val="right" w:pos="8504"/>
      </w:tabs>
    </w:pPr>
  </w:style>
  <w:style w:type="character" w:customStyle="1" w:styleId="EncabezadoCar">
    <w:name w:val="Encabezado Car"/>
    <w:link w:val="Encabezado"/>
    <w:uiPriority w:val="99"/>
    <w:rsid w:val="001C3798"/>
    <w:rPr>
      <w:sz w:val="22"/>
      <w:szCs w:val="22"/>
      <w:lang w:eastAsia="en-US"/>
    </w:rPr>
  </w:style>
  <w:style w:type="paragraph" w:styleId="Piedepgina">
    <w:name w:val="footer"/>
    <w:basedOn w:val="Normal"/>
    <w:link w:val="PiedepginaCar"/>
    <w:uiPriority w:val="99"/>
    <w:unhideWhenUsed/>
    <w:rsid w:val="001C3798"/>
    <w:pPr>
      <w:tabs>
        <w:tab w:val="center" w:pos="4252"/>
        <w:tab w:val="right" w:pos="8504"/>
      </w:tabs>
    </w:pPr>
  </w:style>
  <w:style w:type="character" w:customStyle="1" w:styleId="PiedepginaCar">
    <w:name w:val="Pie de página Car"/>
    <w:link w:val="Piedepgina"/>
    <w:uiPriority w:val="99"/>
    <w:rsid w:val="001C3798"/>
    <w:rPr>
      <w:sz w:val="22"/>
      <w:szCs w:val="22"/>
      <w:lang w:eastAsia="en-US"/>
    </w:rPr>
  </w:style>
  <w:style w:type="character" w:styleId="Hipervnculo">
    <w:name w:val="Hyperlink"/>
    <w:uiPriority w:val="99"/>
    <w:unhideWhenUsed/>
    <w:rsid w:val="00986531"/>
    <w:rPr>
      <w:color w:val="0563C1"/>
      <w:u w:val="single"/>
    </w:rPr>
  </w:style>
  <w:style w:type="paragraph" w:styleId="Textodeglobo">
    <w:name w:val="Balloon Text"/>
    <w:basedOn w:val="Normal"/>
    <w:link w:val="TextodegloboCar"/>
    <w:uiPriority w:val="99"/>
    <w:semiHidden/>
    <w:unhideWhenUsed/>
    <w:rsid w:val="0098653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8653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ilva@isett.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CharactersWithSpaces>
  <SharedDoc>false</SharedDoc>
  <HLinks>
    <vt:vector size="6" baseType="variant">
      <vt:variant>
        <vt:i4>1376303</vt:i4>
      </vt:variant>
      <vt:variant>
        <vt:i4>0</vt:i4>
      </vt:variant>
      <vt:variant>
        <vt:i4>0</vt:i4>
      </vt:variant>
      <vt:variant>
        <vt:i4>5</vt:i4>
      </vt:variant>
      <vt:variant>
        <vt:lpwstr>mailto:msilva@isett.cl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HENRIQUEZ IRIARTE</dc:creator>
  <cp:lastModifiedBy>ISETT</cp:lastModifiedBy>
  <cp:revision>2</cp:revision>
  <cp:lastPrinted>2021-03-25T15:59:00Z</cp:lastPrinted>
  <dcterms:created xsi:type="dcterms:W3CDTF">2021-04-05T18:40:00Z</dcterms:created>
  <dcterms:modified xsi:type="dcterms:W3CDTF">2021-04-05T18:40:00Z</dcterms:modified>
</cp:coreProperties>
</file>