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CB" w:rsidRDefault="004440CB" w:rsidP="004440CB">
      <w:pPr>
        <w:pStyle w:val="Default"/>
        <w:rPr>
          <w:sz w:val="40"/>
          <w:szCs w:val="40"/>
        </w:rPr>
      </w:pPr>
      <w:bookmarkStart w:id="0" w:name="_GoBack"/>
      <w:bookmarkEnd w:id="0"/>
      <w:r>
        <w:rPr>
          <w:noProof/>
          <w:lang w:eastAsia="es-CL"/>
        </w:rPr>
        <w:drawing>
          <wp:anchor distT="0" distB="0" distL="114300" distR="114300" simplePos="0" relativeHeight="251658240" behindDoc="0" locked="0" layoutInCell="1" allowOverlap="1">
            <wp:simplePos x="0" y="0"/>
            <wp:positionH relativeFrom="column">
              <wp:posOffset>-68580</wp:posOffset>
            </wp:positionH>
            <wp:positionV relativeFrom="paragraph">
              <wp:posOffset>-495300</wp:posOffset>
            </wp:positionV>
            <wp:extent cx="643890" cy="723265"/>
            <wp:effectExtent l="0" t="0" r="3810" b="635"/>
            <wp:wrapSquare wrapText="bothSides"/>
            <wp:docPr id="1" name="Imagen 1" descr="Liceo TÃ©cnico Tem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o TÃ©cnico Temu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89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0CB" w:rsidRDefault="00296B43" w:rsidP="00296B43">
      <w:pPr>
        <w:pStyle w:val="Sinespaciado"/>
        <w:jc w:val="center"/>
        <w:rPr>
          <w:rFonts w:ascii="Arial" w:hAnsi="Arial" w:cs="Arial"/>
          <w:b/>
          <w:sz w:val="24"/>
          <w:szCs w:val="24"/>
        </w:rPr>
      </w:pPr>
      <w:r>
        <w:rPr>
          <w:rFonts w:ascii="Arial" w:hAnsi="Arial" w:cs="Arial"/>
          <w:b/>
          <w:sz w:val="24"/>
          <w:szCs w:val="24"/>
        </w:rPr>
        <w:t xml:space="preserve">Guía de Filosofía N° 1. </w:t>
      </w:r>
      <w:r w:rsidR="004440CB">
        <w:rPr>
          <w:rFonts w:ascii="Arial" w:hAnsi="Arial" w:cs="Arial"/>
          <w:b/>
          <w:sz w:val="24"/>
          <w:szCs w:val="24"/>
        </w:rPr>
        <w:t>3</w:t>
      </w:r>
      <w:r>
        <w:rPr>
          <w:rFonts w:ascii="Arial" w:hAnsi="Arial" w:cs="Arial"/>
          <w:b/>
          <w:sz w:val="24"/>
          <w:szCs w:val="24"/>
        </w:rPr>
        <w:t>° Medio.</w:t>
      </w:r>
    </w:p>
    <w:p w:rsidR="004440CB" w:rsidRDefault="004440CB" w:rsidP="004440CB">
      <w:pPr>
        <w:pStyle w:val="Sinespaciado"/>
        <w:jc w:val="center"/>
        <w:rPr>
          <w:rFonts w:ascii="Arial" w:hAnsi="Arial" w:cs="Arial"/>
          <w:b/>
          <w:sz w:val="24"/>
          <w:szCs w:val="24"/>
        </w:rPr>
      </w:pPr>
    </w:p>
    <w:p w:rsidR="004440CB" w:rsidRPr="00296B43" w:rsidRDefault="004440CB" w:rsidP="00296B43">
      <w:pPr>
        <w:pStyle w:val="Sinespaciado"/>
        <w:jc w:val="right"/>
        <w:rPr>
          <w:rFonts w:ascii="Arial" w:hAnsi="Arial" w:cs="Arial"/>
          <w:sz w:val="24"/>
          <w:szCs w:val="24"/>
        </w:rPr>
      </w:pPr>
      <w:r w:rsidRPr="00E241A6">
        <w:rPr>
          <w:rFonts w:ascii="Arial" w:hAnsi="Arial" w:cs="Arial"/>
          <w:sz w:val="24"/>
          <w:szCs w:val="24"/>
        </w:rPr>
        <w:t xml:space="preserve">Profesor: </w:t>
      </w:r>
      <w:r>
        <w:rPr>
          <w:rFonts w:ascii="Arial" w:hAnsi="Arial" w:cs="Arial"/>
          <w:sz w:val="24"/>
          <w:szCs w:val="24"/>
        </w:rPr>
        <w:t>Ismael Carimán</w:t>
      </w:r>
      <w:r w:rsidRPr="00524422">
        <w:rPr>
          <w:rFonts w:ascii="Arial" w:hAnsi="Arial" w:cs="Arial"/>
          <w:sz w:val="24"/>
          <w:szCs w:val="24"/>
        </w:rPr>
        <w:t xml:space="preserve">       </w:t>
      </w:r>
    </w:p>
    <w:p w:rsidR="004440CB" w:rsidRPr="00296B43" w:rsidRDefault="004440CB" w:rsidP="00296B43">
      <w:pPr>
        <w:pStyle w:val="Default"/>
        <w:pBdr>
          <w:top w:val="single" w:sz="4" w:space="1" w:color="auto"/>
          <w:left w:val="single" w:sz="4" w:space="4" w:color="auto"/>
          <w:bottom w:val="single" w:sz="4" w:space="1" w:color="auto"/>
          <w:right w:val="single" w:sz="4" w:space="4" w:color="auto"/>
        </w:pBdr>
        <w:rPr>
          <w:sz w:val="22"/>
          <w:szCs w:val="22"/>
        </w:rPr>
      </w:pPr>
      <w:r w:rsidRPr="00F57603">
        <w:rPr>
          <w:rFonts w:ascii="Times New Roman" w:hAnsi="Times New Roman" w:cs="Times New Roman"/>
          <w:b/>
        </w:rPr>
        <w:t xml:space="preserve">Objetivo de aprendizaje: </w:t>
      </w:r>
      <w:r>
        <w:rPr>
          <w:sz w:val="22"/>
          <w:szCs w:val="22"/>
        </w:rPr>
        <w:t xml:space="preserve">OA 1 </w:t>
      </w:r>
      <w:r>
        <w:t xml:space="preserve">Describir las características del quehacer filosófico, considerando el problema de su origen y sentido, e identificando algunas de sus grandes preguntas y temas. </w:t>
      </w:r>
    </w:p>
    <w:p w:rsidR="004440CB" w:rsidRPr="00F57603" w:rsidRDefault="004440CB" w:rsidP="004440CB">
      <w:pPr>
        <w:pStyle w:val="Sinespaciado"/>
        <w:rPr>
          <w:rFonts w:ascii="Times New Roman" w:hAnsi="Times New Roman" w:cs="Times New Roman"/>
        </w:rPr>
      </w:pPr>
    </w:p>
    <w:tbl>
      <w:tblPr>
        <w:tblStyle w:val="Tablaconcuadrcula"/>
        <w:tblW w:w="0" w:type="auto"/>
        <w:tblLook w:val="04A0" w:firstRow="1" w:lastRow="0" w:firstColumn="1" w:lastColumn="0" w:noHBand="0" w:noVBand="1"/>
      </w:tblPr>
      <w:tblGrid>
        <w:gridCol w:w="1526"/>
        <w:gridCol w:w="4819"/>
        <w:gridCol w:w="851"/>
        <w:gridCol w:w="992"/>
        <w:gridCol w:w="851"/>
        <w:gridCol w:w="1073"/>
      </w:tblGrid>
      <w:tr w:rsidR="00296B43" w:rsidTr="00296B43">
        <w:tc>
          <w:tcPr>
            <w:tcW w:w="1526" w:type="dxa"/>
          </w:tcPr>
          <w:p w:rsidR="00296B43" w:rsidRDefault="00296B43" w:rsidP="004440CB">
            <w:pPr>
              <w:pStyle w:val="Sinespaciado"/>
              <w:jc w:val="center"/>
              <w:rPr>
                <w:rFonts w:ascii="Times New Roman" w:hAnsi="Times New Roman" w:cs="Times New Roman"/>
              </w:rPr>
            </w:pPr>
            <w:r w:rsidRPr="00F57603">
              <w:rPr>
                <w:rFonts w:ascii="Times New Roman" w:hAnsi="Times New Roman" w:cs="Times New Roman"/>
                <w:sz w:val="24"/>
                <w:szCs w:val="24"/>
              </w:rPr>
              <w:t>Estudiante</w:t>
            </w:r>
          </w:p>
        </w:tc>
        <w:tc>
          <w:tcPr>
            <w:tcW w:w="4819" w:type="dxa"/>
          </w:tcPr>
          <w:p w:rsidR="00296B43" w:rsidRDefault="00296B43" w:rsidP="004440CB">
            <w:pPr>
              <w:pStyle w:val="Sinespaciado"/>
              <w:jc w:val="center"/>
              <w:rPr>
                <w:rFonts w:ascii="Times New Roman" w:hAnsi="Times New Roman" w:cs="Times New Roman"/>
              </w:rPr>
            </w:pPr>
          </w:p>
        </w:tc>
        <w:tc>
          <w:tcPr>
            <w:tcW w:w="851" w:type="dxa"/>
          </w:tcPr>
          <w:p w:rsidR="00296B43" w:rsidRDefault="00296B43" w:rsidP="004440CB">
            <w:pPr>
              <w:pStyle w:val="Sinespaciado"/>
              <w:jc w:val="center"/>
              <w:rPr>
                <w:rFonts w:ascii="Times New Roman" w:hAnsi="Times New Roman" w:cs="Times New Roman"/>
              </w:rPr>
            </w:pPr>
            <w:r w:rsidRPr="00F57603">
              <w:rPr>
                <w:rFonts w:ascii="Times New Roman" w:hAnsi="Times New Roman" w:cs="Times New Roman"/>
                <w:sz w:val="24"/>
                <w:szCs w:val="24"/>
              </w:rPr>
              <w:t>Curso</w:t>
            </w:r>
          </w:p>
        </w:tc>
        <w:tc>
          <w:tcPr>
            <w:tcW w:w="992" w:type="dxa"/>
          </w:tcPr>
          <w:p w:rsidR="00296B43" w:rsidRDefault="00296B43" w:rsidP="004440CB">
            <w:pPr>
              <w:pStyle w:val="Sinespaciado"/>
              <w:jc w:val="center"/>
              <w:rPr>
                <w:rFonts w:ascii="Times New Roman" w:hAnsi="Times New Roman" w:cs="Times New Roman"/>
              </w:rPr>
            </w:pPr>
            <w:r>
              <w:rPr>
                <w:rFonts w:ascii="Times New Roman" w:hAnsi="Times New Roman" w:cs="Times New Roman"/>
              </w:rPr>
              <w:t>3°</w:t>
            </w:r>
          </w:p>
        </w:tc>
        <w:tc>
          <w:tcPr>
            <w:tcW w:w="851" w:type="dxa"/>
          </w:tcPr>
          <w:p w:rsidR="00296B43" w:rsidRDefault="00296B43" w:rsidP="004440CB">
            <w:pPr>
              <w:pStyle w:val="Sinespaciado"/>
              <w:jc w:val="center"/>
              <w:rPr>
                <w:rFonts w:ascii="Times New Roman" w:hAnsi="Times New Roman" w:cs="Times New Roman"/>
              </w:rPr>
            </w:pPr>
            <w:r w:rsidRPr="00F57603">
              <w:rPr>
                <w:rFonts w:ascii="Times New Roman" w:hAnsi="Times New Roman" w:cs="Times New Roman"/>
                <w:sz w:val="24"/>
                <w:szCs w:val="24"/>
              </w:rPr>
              <w:t>Fecha</w:t>
            </w:r>
          </w:p>
        </w:tc>
        <w:tc>
          <w:tcPr>
            <w:tcW w:w="1073" w:type="dxa"/>
          </w:tcPr>
          <w:p w:rsidR="00296B43" w:rsidRDefault="00296B43" w:rsidP="004440CB">
            <w:pPr>
              <w:pStyle w:val="Sinespaciado"/>
              <w:jc w:val="center"/>
              <w:rPr>
                <w:rFonts w:ascii="Times New Roman" w:hAnsi="Times New Roman" w:cs="Times New Roman"/>
              </w:rPr>
            </w:pPr>
          </w:p>
        </w:tc>
      </w:tr>
    </w:tbl>
    <w:p w:rsidR="004440CB" w:rsidRPr="00F57603" w:rsidRDefault="004440CB" w:rsidP="004440CB">
      <w:pPr>
        <w:pStyle w:val="Sinespaciado"/>
        <w:jc w:val="center"/>
        <w:rPr>
          <w:rFonts w:ascii="Times New Roman" w:hAnsi="Times New Roman" w:cs="Times New Roman"/>
        </w:rPr>
      </w:pPr>
    </w:p>
    <w:p w:rsidR="004440CB" w:rsidRDefault="004440CB" w:rsidP="004440CB">
      <w:pPr>
        <w:pStyle w:val="Sinespaciado"/>
        <w:rPr>
          <w:b/>
        </w:rPr>
      </w:pPr>
      <w:r>
        <w:rPr>
          <w:b/>
        </w:rPr>
        <w:t>Instrucciones</w:t>
      </w:r>
    </w:p>
    <w:p w:rsidR="004440CB" w:rsidRDefault="004440CB" w:rsidP="004440CB">
      <w:pPr>
        <w:pStyle w:val="Sinespaciado"/>
        <w:rPr>
          <w:rFonts w:ascii="Times New Roman" w:hAnsi="Times New Roman" w:cs="Times New Roman"/>
          <w:iCs/>
          <w:sz w:val="24"/>
          <w:szCs w:val="24"/>
        </w:rPr>
      </w:pPr>
      <w:r>
        <w:t>- Lee el e</w:t>
      </w:r>
      <w:r w:rsidRPr="00E9258E">
        <w:rPr>
          <w:rFonts w:ascii="Times New Roman" w:hAnsi="Times New Roman" w:cs="Times New Roman"/>
          <w:sz w:val="24"/>
          <w:szCs w:val="24"/>
        </w:rPr>
        <w:t>xtracto de</w:t>
      </w:r>
      <w:r>
        <w:rPr>
          <w:rFonts w:ascii="Times New Roman" w:hAnsi="Times New Roman" w:cs="Times New Roman"/>
          <w:sz w:val="24"/>
          <w:szCs w:val="24"/>
        </w:rPr>
        <w:t xml:space="preserve">l texto </w:t>
      </w:r>
      <w:r w:rsidRPr="00E9258E">
        <w:rPr>
          <w:rFonts w:ascii="Times New Roman" w:hAnsi="Times New Roman" w:cs="Times New Roman"/>
          <w:sz w:val="24"/>
          <w:szCs w:val="24"/>
        </w:rPr>
        <w:t xml:space="preserve"> </w:t>
      </w:r>
      <w:r w:rsidRPr="00E9258E">
        <w:rPr>
          <w:rFonts w:ascii="Times New Roman" w:hAnsi="Times New Roman" w:cs="Times New Roman"/>
          <w:i/>
          <w:iCs/>
          <w:sz w:val="24"/>
          <w:szCs w:val="24"/>
        </w:rPr>
        <w:t>De asombros y nostalgias</w:t>
      </w:r>
      <w:r>
        <w:rPr>
          <w:rFonts w:ascii="Times New Roman" w:hAnsi="Times New Roman" w:cs="Times New Roman"/>
          <w:i/>
          <w:iCs/>
          <w:sz w:val="24"/>
          <w:szCs w:val="24"/>
        </w:rPr>
        <w:t xml:space="preserve">, </w:t>
      </w:r>
      <w:r>
        <w:rPr>
          <w:rFonts w:ascii="Times New Roman" w:hAnsi="Times New Roman" w:cs="Times New Roman"/>
          <w:iCs/>
          <w:sz w:val="24"/>
          <w:szCs w:val="24"/>
        </w:rPr>
        <w:t>luego responde las preguntas.</w:t>
      </w:r>
    </w:p>
    <w:p w:rsidR="004440CB" w:rsidRPr="00872F88" w:rsidRDefault="004440CB" w:rsidP="004440CB">
      <w:pPr>
        <w:pStyle w:val="Sinespaciado"/>
      </w:pPr>
      <w:r>
        <w:rPr>
          <w:rFonts w:ascii="Times New Roman" w:hAnsi="Times New Roman" w:cs="Times New Roman"/>
          <w:iCs/>
          <w:sz w:val="24"/>
          <w:szCs w:val="24"/>
        </w:rPr>
        <w:t>- La actividad se desarrolla en cuaderno o en forma digital</w:t>
      </w:r>
    </w:p>
    <w:p w:rsidR="004440CB" w:rsidRDefault="004440CB" w:rsidP="004440CB">
      <w:pPr>
        <w:pStyle w:val="Sinespaciado"/>
      </w:pPr>
    </w:p>
    <w:p w:rsidR="004440CB" w:rsidRDefault="004440CB" w:rsidP="004440CB">
      <w:pPr>
        <w:pStyle w:val="Default"/>
        <w:rPr>
          <w:rFonts w:ascii="Times New Roman" w:hAnsi="Times New Roman" w:cs="Times New Roman"/>
        </w:rPr>
      </w:pPr>
    </w:p>
    <w:p w:rsidR="00296B43" w:rsidRPr="00872F88" w:rsidRDefault="00296B43" w:rsidP="00296B43">
      <w:pPr>
        <w:pStyle w:val="Default"/>
        <w:rPr>
          <w:rFonts w:ascii="Times New Roman" w:hAnsi="Times New Roman" w:cs="Times New Roman"/>
          <w:b/>
        </w:rPr>
      </w:pPr>
      <w:r>
        <w:rPr>
          <w:rFonts w:ascii="Times New Roman" w:hAnsi="Times New Roman" w:cs="Times New Roman"/>
          <w:b/>
        </w:rPr>
        <w:t>UNIDAD 1:</w:t>
      </w:r>
    </w:p>
    <w:p w:rsidR="00296B43" w:rsidRPr="00872F88" w:rsidRDefault="00296B43" w:rsidP="00296B43">
      <w:pPr>
        <w:rPr>
          <w:rFonts w:ascii="Times New Roman" w:hAnsi="Times New Roman" w:cs="Times New Roman"/>
          <w:sz w:val="24"/>
          <w:szCs w:val="24"/>
        </w:rPr>
      </w:pPr>
      <w:r w:rsidRPr="00872F88">
        <w:rPr>
          <w:rFonts w:ascii="Times New Roman" w:hAnsi="Times New Roman" w:cs="Times New Roman"/>
          <w:sz w:val="24"/>
          <w:szCs w:val="24"/>
        </w:rPr>
        <w:t>LA FILOSOFÍA NOS PERMITE CUESTIONAR LA REALIDAD Y A NOSOTROS MISMOS</w:t>
      </w:r>
    </w:p>
    <w:p w:rsidR="004440CB" w:rsidRPr="0005787A" w:rsidRDefault="004440CB" w:rsidP="004440CB">
      <w:pPr>
        <w:pStyle w:val="Default"/>
        <w:rPr>
          <w:rFonts w:ascii="Times New Roman" w:hAnsi="Times New Roman" w:cs="Times New Roman"/>
          <w:b/>
        </w:rPr>
      </w:pPr>
      <w:r w:rsidRPr="0005787A">
        <w:rPr>
          <w:rFonts w:ascii="Times New Roman" w:hAnsi="Times New Roman" w:cs="Times New Roman"/>
          <w:b/>
        </w:rPr>
        <w:t xml:space="preserve">Propósito de la unidad </w:t>
      </w:r>
    </w:p>
    <w:p w:rsidR="004440CB" w:rsidRPr="0005787A" w:rsidRDefault="004440CB" w:rsidP="004440CB">
      <w:pPr>
        <w:jc w:val="both"/>
        <w:rPr>
          <w:rFonts w:ascii="Times New Roman" w:hAnsi="Times New Roman" w:cs="Times New Roman"/>
          <w:sz w:val="24"/>
          <w:szCs w:val="24"/>
        </w:rPr>
      </w:pPr>
      <w:r w:rsidRPr="0005787A">
        <w:rPr>
          <w:rFonts w:ascii="Times New Roman" w:hAnsi="Times New Roman" w:cs="Times New Roman"/>
          <w:sz w:val="24"/>
          <w:szCs w:val="24"/>
        </w:rPr>
        <w:t xml:space="preserve">Esta unidad busca desarrollar en los estudiantes disposiciones de pensamiento que les permitan </w:t>
      </w:r>
      <w:r w:rsidRPr="0005787A">
        <w:rPr>
          <w:rFonts w:ascii="Times New Roman" w:hAnsi="Times New Roman" w:cs="Times New Roman"/>
          <w:b/>
          <w:sz w:val="24"/>
          <w:szCs w:val="24"/>
        </w:rPr>
        <w:t>reflexionar críticamente</w:t>
      </w:r>
      <w:r w:rsidRPr="0005787A">
        <w:rPr>
          <w:rFonts w:ascii="Times New Roman" w:hAnsi="Times New Roman" w:cs="Times New Roman"/>
          <w:sz w:val="24"/>
          <w:szCs w:val="24"/>
        </w:rPr>
        <w:t xml:space="preserve">, a fin de que puedan formular y fundamentar preguntas filosóficas de manera metódica y rigurosa. Se trabajará en torno a las siguientes preguntas: ¿por qué y para qué hacer filosofía?, ¿qué diferencia al filosofar de otras maneras de pensar y conocer la realidad?, ¿cómo podemos crear o descubrir una idea filosófica?, ¿cómo nos ayuda la filosofía a cuestionar el mundo y a nosotros mismos? </w:t>
      </w:r>
    </w:p>
    <w:p w:rsidR="004440CB" w:rsidRPr="00872F88" w:rsidRDefault="004440CB" w:rsidP="004440CB">
      <w:pPr>
        <w:pStyle w:val="Default"/>
        <w:rPr>
          <w:rFonts w:ascii="Times New Roman" w:hAnsi="Times New Roman" w:cs="Times New Roman"/>
          <w:b/>
          <w:sz w:val="28"/>
          <w:szCs w:val="28"/>
        </w:rPr>
      </w:pPr>
      <w:r w:rsidRPr="00872F88">
        <w:rPr>
          <w:rFonts w:ascii="Times New Roman" w:hAnsi="Times New Roman" w:cs="Times New Roman"/>
          <w:b/>
          <w:sz w:val="28"/>
          <w:szCs w:val="28"/>
        </w:rPr>
        <w:t xml:space="preserve">Actividad 1: Cuestionar, reflexionar y filosofar </w:t>
      </w:r>
    </w:p>
    <w:p w:rsidR="004440CB" w:rsidRDefault="004440CB" w:rsidP="004440CB">
      <w:pPr>
        <w:pStyle w:val="Default"/>
        <w:rPr>
          <w:sz w:val="22"/>
          <w:szCs w:val="22"/>
        </w:rPr>
      </w:pPr>
    </w:p>
    <w:p w:rsidR="004440CB" w:rsidRDefault="004440CB" w:rsidP="004440CB">
      <w:pPr>
        <w:pStyle w:val="Default"/>
        <w:rPr>
          <w:sz w:val="22"/>
          <w:szCs w:val="22"/>
        </w:rPr>
      </w:pPr>
      <w:r>
        <w:rPr>
          <w:sz w:val="22"/>
          <w:szCs w:val="22"/>
        </w:rPr>
        <w:t xml:space="preserve">PROPÓSITO </w:t>
      </w:r>
    </w:p>
    <w:p w:rsidR="004440CB" w:rsidRDefault="004440CB" w:rsidP="004440CB">
      <w:pPr>
        <w:jc w:val="both"/>
      </w:pPr>
      <w:r>
        <w:t>Esta actividad busca que los estudiantes se aproximen a la reflexión filosófica mediante la formulación y fundamentación de preguntas relacionadas con su vida diaria. Se espera apertura a distintas perspectivas y que reconozcan cómo las preguntas filosóficas pueden surgir a partir del cuestionamiento de situaciones cotidianas e ideas preconcebidas.</w:t>
      </w:r>
    </w:p>
    <w:p w:rsidR="004440CB" w:rsidRPr="0005787A" w:rsidRDefault="004440CB" w:rsidP="004440CB">
      <w:pPr>
        <w:rPr>
          <w:rFonts w:ascii="Times New Roman" w:hAnsi="Times New Roman" w:cs="Times New Roman"/>
          <w:sz w:val="24"/>
          <w:szCs w:val="24"/>
        </w:rPr>
      </w:pPr>
      <w:r w:rsidRPr="0005787A">
        <w:rPr>
          <w:rFonts w:ascii="Times New Roman" w:hAnsi="Times New Roman" w:cs="Times New Roman"/>
          <w:sz w:val="24"/>
          <w:szCs w:val="24"/>
        </w:rPr>
        <w:t>Lean el siguiente texto:</w:t>
      </w:r>
    </w:p>
    <w:p w:rsidR="004440CB" w:rsidRPr="00E9258E" w:rsidRDefault="004440CB" w:rsidP="004440CB">
      <w:pPr>
        <w:pStyle w:val="Default"/>
        <w:rPr>
          <w:rFonts w:ascii="Times New Roman" w:hAnsi="Times New Roman" w:cs="Times New Roman"/>
        </w:rPr>
      </w:pPr>
      <w:r w:rsidRPr="00E9258E">
        <w:rPr>
          <w:rFonts w:ascii="Times New Roman" w:hAnsi="Times New Roman" w:cs="Times New Roman"/>
        </w:rPr>
        <w:t xml:space="preserve">Texto: Extracto de </w:t>
      </w:r>
      <w:proofErr w:type="spellStart"/>
      <w:r w:rsidRPr="00E9258E">
        <w:rPr>
          <w:rFonts w:ascii="Times New Roman" w:hAnsi="Times New Roman" w:cs="Times New Roman"/>
          <w:i/>
          <w:iCs/>
        </w:rPr>
        <w:t>De</w:t>
      </w:r>
      <w:proofErr w:type="spellEnd"/>
      <w:r w:rsidRPr="00E9258E">
        <w:rPr>
          <w:rFonts w:ascii="Times New Roman" w:hAnsi="Times New Roman" w:cs="Times New Roman"/>
          <w:i/>
          <w:iCs/>
        </w:rPr>
        <w:t xml:space="preserve"> asombros y nostalgias</w:t>
      </w:r>
      <w:r w:rsidRPr="00E9258E">
        <w:rPr>
          <w:rFonts w:ascii="Times New Roman" w:hAnsi="Times New Roman" w:cs="Times New Roman"/>
        </w:rPr>
        <w:t xml:space="preserve">, de Jorge Eduardo Rivera: </w:t>
      </w:r>
    </w:p>
    <w:p w:rsidR="004440CB" w:rsidRDefault="004440CB" w:rsidP="004440CB">
      <w:pPr>
        <w:pStyle w:val="Default"/>
        <w:rPr>
          <w:sz w:val="22"/>
          <w:szCs w:val="22"/>
        </w:rPr>
      </w:pP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“La filosofía se convierte en pasión cuando logra hacer de verdad eso que le es más propio, vale decir: </w:t>
      </w:r>
      <w:r w:rsidRPr="00E9258E">
        <w:rPr>
          <w:rFonts w:ascii="Times New Roman" w:hAnsi="Times New Roman" w:cs="Times New Roman"/>
          <w:i/>
          <w:iCs/>
        </w:rPr>
        <w:t xml:space="preserve">preguntar. </w:t>
      </w:r>
      <w:r w:rsidRPr="00E9258E">
        <w:rPr>
          <w:rFonts w:ascii="Times New Roman" w:hAnsi="Times New Roman" w:cs="Times New Roman"/>
        </w:rPr>
        <w:t xml:space="preserve">Filosofar es preguntar. Pero –una vez más– tenemos que recordar que preguntar no es lo mismo que formular una pregunta. Pilato le preguntó a Jesús “¿qué es la verdad?” Pero, en realidad, lo que hizo no fue más que formular esa pregunta. En el fondo, no le interesaba saber lo que es la verdad. Si le hubiera interesado realmente saber lo que es la verdad, si lo hubiera necesitado para ser, no habría podido seguir haciendo otras cosas, sino que se habría quedado allí fijo, girando en torno a lo que la verdad pudiera ser. Pero Pilato lanzó su pregunta y luego se dedicó a otras cosas. Esa pregunta no era una verdadera pregunta. Porque una verdadera pregunta es una pregunta hecha con pasión, una pregunta que nos agarra y no nos suelta, como esos perros guardianes que cuidan las casas de los ricos. </w:t>
      </w: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¿Qué es preguntar? La palabra preguntar viene del latín </w:t>
      </w:r>
      <w:proofErr w:type="spellStart"/>
      <w:r w:rsidRPr="00E9258E">
        <w:rPr>
          <w:rFonts w:ascii="Times New Roman" w:hAnsi="Times New Roman" w:cs="Times New Roman"/>
          <w:i/>
          <w:iCs/>
        </w:rPr>
        <w:t>percunctari</w:t>
      </w:r>
      <w:proofErr w:type="spellEnd"/>
      <w:r w:rsidRPr="00E9258E">
        <w:rPr>
          <w:rFonts w:ascii="Times New Roman" w:hAnsi="Times New Roman" w:cs="Times New Roman"/>
        </w:rPr>
        <w:t xml:space="preserve">, que significa vacilar. Preguntar es vacilar. Y vacilar quiere decir perder la solidez, estar en peligro. Cuando estamos tranquilamente sentados podemos descansar confiadamente. Estamos seguros, firmes. Y es ciertamente una delicia esta experiencia de la solidez y la firmeza. Es un modo de estar en la realidad que se caracteriza por la satisfacción: nos sentimos a gusto, estamos bien. </w:t>
      </w: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Hasta que, de pronto, empieza a temblar. Me refiero a un temblor de tierra común y corriente. Aunque los temblores de tierra jamás son comunes y corrientes. Son siempre algo extra-ordinario, algo amenazante para lo habitual y acostumbrado. Cuando empieza a temblar, salimos de nuestra firmeza, de nuestra seguridad, y de pronto estamos inseguros. El hombre que está inseguro se pone en movimiento para buscar seguridad. Cuando tiembla, huimos. Pero hay que entender esta huida. De lo que huimos es de la inseguridad. Huimos, quizás, para buscar refugio en un lugar seguro, donde no estemos amenazados. ¿Por qué huimos de la inseguridad? </w:t>
      </w:r>
    </w:p>
    <w:p w:rsidR="004440CB" w:rsidRDefault="004440CB" w:rsidP="004440CB">
      <w:pPr>
        <w:jc w:val="both"/>
        <w:rPr>
          <w:rFonts w:ascii="Times New Roman" w:hAnsi="Times New Roman" w:cs="Times New Roman"/>
          <w:sz w:val="24"/>
          <w:szCs w:val="24"/>
        </w:rPr>
      </w:pPr>
      <w:r w:rsidRPr="00E9258E">
        <w:rPr>
          <w:rFonts w:ascii="Times New Roman" w:hAnsi="Times New Roman" w:cs="Times New Roman"/>
          <w:sz w:val="24"/>
          <w:szCs w:val="24"/>
        </w:rPr>
        <w:t xml:space="preserve">Se diría que la in-seguridad es lo contrario de la vida. La in-seguridad nos amenaza: nos quita ese estar en la realidad en que nos sentíamos a gusto, es decir, nos quita –en cierto modo– la realidad en que </w:t>
      </w:r>
      <w:r w:rsidRPr="00E9258E">
        <w:rPr>
          <w:rFonts w:ascii="Times New Roman" w:hAnsi="Times New Roman" w:cs="Times New Roman"/>
          <w:sz w:val="24"/>
          <w:szCs w:val="24"/>
        </w:rPr>
        <w:lastRenderedPageBreak/>
        <w:t xml:space="preserve">estábamos. En lo inseguro no se puede </w:t>
      </w:r>
      <w:r w:rsidRPr="00E9258E">
        <w:rPr>
          <w:rFonts w:ascii="Times New Roman" w:hAnsi="Times New Roman" w:cs="Times New Roman"/>
          <w:i/>
          <w:iCs/>
          <w:sz w:val="24"/>
          <w:szCs w:val="24"/>
        </w:rPr>
        <w:t xml:space="preserve">estar. </w:t>
      </w:r>
      <w:r w:rsidRPr="00E9258E">
        <w:rPr>
          <w:rFonts w:ascii="Times New Roman" w:hAnsi="Times New Roman" w:cs="Times New Roman"/>
          <w:sz w:val="24"/>
          <w:szCs w:val="24"/>
        </w:rPr>
        <w:t xml:space="preserve">Lo inseguro es lo inestable: es lo que vacila. Y huimos de lo vacilante, porque necesitamos estar firmes. Porque estar, en sentido pleno, es estar firmes, estar en lo firme. […] </w:t>
      </w:r>
    </w:p>
    <w:p w:rsidR="004440CB" w:rsidRPr="00E9258E" w:rsidRDefault="004440CB" w:rsidP="004440CB">
      <w:pPr>
        <w:jc w:val="both"/>
        <w:rPr>
          <w:rFonts w:ascii="Times New Roman" w:hAnsi="Times New Roman" w:cs="Times New Roman"/>
          <w:sz w:val="24"/>
          <w:szCs w:val="24"/>
        </w:rPr>
      </w:pPr>
      <w:r w:rsidRPr="00E9258E">
        <w:rPr>
          <w:rFonts w:ascii="Times New Roman" w:hAnsi="Times New Roman" w:cs="Times New Roman"/>
          <w:sz w:val="24"/>
          <w:szCs w:val="24"/>
        </w:rPr>
        <w:t xml:space="preserve">Preguntar es vacilar, es estar sin estar, estar en lo inestable. Por eso, preguntar es salir en busca de lo firme, querer saber, y querer saber de un modo seguro, en forma estable. Preguntar es una cosa extraña y nada fácil. “Las preguntas –decía Heidegger–, y más aún las preguntas fundamentales, no se encuentran ahí tan simplemente como las piedras y el agua. Las preguntas no las hay como hay los zapatos o los vestidos o los libros. Las preguntas </w:t>
      </w:r>
      <w:r w:rsidRPr="00E9258E">
        <w:rPr>
          <w:rFonts w:ascii="Times New Roman" w:hAnsi="Times New Roman" w:cs="Times New Roman"/>
          <w:i/>
          <w:iCs/>
          <w:sz w:val="24"/>
          <w:szCs w:val="24"/>
        </w:rPr>
        <w:t xml:space="preserve">son </w:t>
      </w:r>
      <w:r w:rsidRPr="00E9258E">
        <w:rPr>
          <w:rFonts w:ascii="Times New Roman" w:hAnsi="Times New Roman" w:cs="Times New Roman"/>
          <w:sz w:val="24"/>
          <w:szCs w:val="24"/>
        </w:rPr>
        <w:t xml:space="preserve">y sólo son en su real y efectivo preguntarse”. </w:t>
      </w: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¿Qué es, pues, la filosofía? La filosofía no nace jamás de sí misma. Nace de un acontecimiento radical que nos pone en marcha, que nos saca de nosotros hacia otra cosa. Este acontecimiento radical se llama admiración o –mejor– extrañamiento. La filosofía –decían Platón y Aristóteles– nace de la extrañeza. </w:t>
      </w: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¿De qué se extraña el ser humano filosófico? Se extraña de lo más obvio, de lo que siempre estaba ahí, de lo de siempre. Se extraña de un cierto fondo –de un suelo– en que su ser ha estado siempre. “Se extraña” quiere decir: se hace extraño a eso de lo que antes era familiar. Lo que antes le era natural, sencillo, familiar y obvio –como nos son familiares nuestros padres, nuestros hermanos o el perro regalón– se le ha convertido al ser humano, de pronto, en algo problemático, extraño, ajeno y lejano. </w:t>
      </w:r>
    </w:p>
    <w:p w:rsidR="004440CB" w:rsidRPr="00E9258E" w:rsidRDefault="004440CB" w:rsidP="004440CB">
      <w:pPr>
        <w:pStyle w:val="Default"/>
        <w:jc w:val="both"/>
        <w:rPr>
          <w:rFonts w:ascii="Times New Roman" w:hAnsi="Times New Roman" w:cs="Times New Roman"/>
        </w:rPr>
      </w:pPr>
      <w:r w:rsidRPr="00E9258E">
        <w:rPr>
          <w:rFonts w:ascii="Times New Roman" w:hAnsi="Times New Roman" w:cs="Times New Roman"/>
        </w:rPr>
        <w:t xml:space="preserve">Algo en lo que estábamos se nos va. Pero no se nos va pura y simplemente, sino que a la vez nos acosa, nos asalta, se torna un extraño, pero –curiosamente– no un extraño que nos resulte indiferente, que no nos interese en absoluto, sino justo al revés: un extraño que nos mantiene retenidos y absortos en su propia extrañeza. </w:t>
      </w:r>
    </w:p>
    <w:p w:rsidR="004440CB" w:rsidRDefault="004440CB" w:rsidP="004440CB">
      <w:pPr>
        <w:jc w:val="both"/>
        <w:rPr>
          <w:rFonts w:ascii="Times New Roman" w:hAnsi="Times New Roman" w:cs="Times New Roman"/>
          <w:sz w:val="24"/>
          <w:szCs w:val="24"/>
        </w:rPr>
      </w:pPr>
      <w:r w:rsidRPr="00E9258E">
        <w:rPr>
          <w:rFonts w:ascii="Times New Roman" w:hAnsi="Times New Roman" w:cs="Times New Roman"/>
          <w:sz w:val="24"/>
          <w:szCs w:val="24"/>
        </w:rPr>
        <w:t xml:space="preserve">Pero la extrañeza filosófica no es una extrañeza por esto o lo otro, por tal o cual cosa que de repente se nos haya vuelto asombrosa. No. La extrañeza filosófica es una extrañeza </w:t>
      </w:r>
      <w:r w:rsidRPr="00E9258E">
        <w:rPr>
          <w:rFonts w:ascii="Times New Roman" w:hAnsi="Times New Roman" w:cs="Times New Roman"/>
          <w:i/>
          <w:iCs/>
          <w:sz w:val="24"/>
          <w:szCs w:val="24"/>
        </w:rPr>
        <w:t xml:space="preserve">absoluta. </w:t>
      </w:r>
      <w:r w:rsidRPr="00E9258E">
        <w:rPr>
          <w:rFonts w:ascii="Times New Roman" w:hAnsi="Times New Roman" w:cs="Times New Roman"/>
          <w:sz w:val="24"/>
          <w:szCs w:val="24"/>
        </w:rPr>
        <w:t>En ello todo se nos hace extraño. Y lo que en todo nos extraña es algo que está en todas las cosas: su ser, su realidad. Nos extraña que las cosas sean, que sean reales”. [</w:t>
      </w:r>
      <w:r w:rsidRPr="00E9258E">
        <w:rPr>
          <w:rFonts w:ascii="Times New Roman" w:hAnsi="Times New Roman" w:cs="Times New Roman"/>
          <w:i/>
          <w:iCs/>
          <w:sz w:val="24"/>
          <w:szCs w:val="24"/>
        </w:rPr>
        <w:t>De asombros y nostalgias</w:t>
      </w:r>
      <w:r w:rsidRPr="00E9258E">
        <w:rPr>
          <w:rFonts w:ascii="Times New Roman" w:hAnsi="Times New Roman" w:cs="Times New Roman"/>
          <w:sz w:val="24"/>
          <w:szCs w:val="24"/>
        </w:rPr>
        <w:t xml:space="preserve">, Jorge Eduardo Rivera, p. 332-334, 2016, Ediciones UC, Santiago] </w:t>
      </w:r>
    </w:p>
    <w:p w:rsidR="004440CB" w:rsidRDefault="004440CB" w:rsidP="004440CB">
      <w:pPr>
        <w:jc w:val="both"/>
        <w:rPr>
          <w:rFonts w:ascii="Times New Roman" w:hAnsi="Times New Roman" w:cs="Times New Roman"/>
          <w:sz w:val="24"/>
          <w:szCs w:val="24"/>
        </w:rPr>
      </w:pPr>
      <w:r>
        <w:rPr>
          <w:rFonts w:ascii="Times New Roman" w:hAnsi="Times New Roman" w:cs="Times New Roman"/>
          <w:sz w:val="24"/>
          <w:szCs w:val="24"/>
        </w:rPr>
        <w:t>Responde las preguntas en tu cuaderno</w:t>
      </w:r>
      <w:r w:rsidR="00DF493A">
        <w:rPr>
          <w:rFonts w:ascii="Times New Roman" w:hAnsi="Times New Roman" w:cs="Times New Roman"/>
          <w:sz w:val="24"/>
          <w:szCs w:val="24"/>
        </w:rPr>
        <w:t xml:space="preserve"> o de forma  digital</w:t>
      </w:r>
      <w:r>
        <w:rPr>
          <w:rFonts w:ascii="Times New Roman" w:hAnsi="Times New Roman" w:cs="Times New Roman"/>
          <w:sz w:val="24"/>
          <w:szCs w:val="24"/>
        </w:rPr>
        <w:t>.</w:t>
      </w:r>
    </w:p>
    <w:p w:rsidR="004440CB" w:rsidRPr="00872F88" w:rsidRDefault="00296B43" w:rsidP="004440CB">
      <w:pPr>
        <w:pStyle w:val="Default"/>
        <w:spacing w:after="58"/>
        <w:rPr>
          <w:rFonts w:ascii="Times New Roman" w:hAnsi="Times New Roman" w:cs="Times New Roman"/>
        </w:rPr>
      </w:pPr>
      <w:r>
        <w:rPr>
          <w:rFonts w:ascii="Times New Roman" w:hAnsi="Times New Roman" w:cs="Times New Roman"/>
        </w:rPr>
        <w:t>1</w:t>
      </w:r>
      <w:r w:rsidR="004440CB" w:rsidRPr="00872F88">
        <w:rPr>
          <w:rFonts w:ascii="Times New Roman" w:hAnsi="Times New Roman" w:cs="Times New Roman"/>
        </w:rPr>
        <w:t xml:space="preserve">- ¿Qué características tiene </w:t>
      </w:r>
      <w:r w:rsidR="004440CB" w:rsidRPr="00872F88">
        <w:rPr>
          <w:rFonts w:ascii="Times New Roman" w:hAnsi="Times New Roman" w:cs="Times New Roman"/>
          <w:i/>
          <w:iCs/>
        </w:rPr>
        <w:t xml:space="preserve">preguntar </w:t>
      </w:r>
      <w:r w:rsidR="004440CB" w:rsidRPr="00872F88">
        <w:rPr>
          <w:rFonts w:ascii="Times New Roman" w:hAnsi="Times New Roman" w:cs="Times New Roman"/>
        </w:rPr>
        <w:t xml:space="preserve">según el autor? ¿Cómo se asemeja o diferencia su idea de la que yo tengo acerca de lo que es </w:t>
      </w:r>
      <w:r w:rsidR="004440CB" w:rsidRPr="00872F88">
        <w:rPr>
          <w:rFonts w:ascii="Times New Roman" w:hAnsi="Times New Roman" w:cs="Times New Roman"/>
          <w:i/>
          <w:iCs/>
        </w:rPr>
        <w:t>preguntar</w:t>
      </w:r>
      <w:r w:rsidR="004440CB" w:rsidRPr="00872F88">
        <w:rPr>
          <w:rFonts w:ascii="Times New Roman" w:hAnsi="Times New Roman" w:cs="Times New Roman"/>
        </w:rPr>
        <w:t xml:space="preserve">? </w:t>
      </w:r>
    </w:p>
    <w:tbl>
      <w:tblPr>
        <w:tblStyle w:val="Tablaconcuadrcula"/>
        <w:tblW w:w="0" w:type="auto"/>
        <w:tblLook w:val="04A0" w:firstRow="1" w:lastRow="0" w:firstColumn="1" w:lastColumn="0" w:noHBand="0" w:noVBand="1"/>
      </w:tblPr>
      <w:tblGrid>
        <w:gridCol w:w="10112"/>
      </w:tblGrid>
      <w:tr w:rsidR="00296B43" w:rsidTr="00296B43">
        <w:tc>
          <w:tcPr>
            <w:tcW w:w="10112" w:type="dxa"/>
          </w:tcPr>
          <w:p w:rsidR="00296B43" w:rsidRDefault="00296B43" w:rsidP="004440CB">
            <w:pPr>
              <w:pStyle w:val="Default"/>
              <w:spacing w:after="58"/>
              <w:rPr>
                <w:rFonts w:ascii="Times New Roman" w:hAnsi="Times New Roman" w:cs="Times New Roman"/>
              </w:rPr>
            </w:pPr>
          </w:p>
        </w:tc>
      </w:tr>
      <w:tr w:rsidR="00296B43" w:rsidTr="00296B43">
        <w:tc>
          <w:tcPr>
            <w:tcW w:w="10112" w:type="dxa"/>
          </w:tcPr>
          <w:p w:rsidR="00296B43" w:rsidRDefault="00296B43" w:rsidP="004440CB">
            <w:pPr>
              <w:pStyle w:val="Default"/>
              <w:spacing w:after="58"/>
              <w:rPr>
                <w:rFonts w:ascii="Times New Roman" w:hAnsi="Times New Roman" w:cs="Times New Roman"/>
              </w:rPr>
            </w:pPr>
          </w:p>
        </w:tc>
      </w:tr>
    </w:tbl>
    <w:p w:rsidR="00296B43" w:rsidRDefault="00296B43" w:rsidP="004440CB">
      <w:pPr>
        <w:pStyle w:val="Default"/>
        <w:spacing w:after="58"/>
        <w:rPr>
          <w:rFonts w:ascii="Times New Roman" w:hAnsi="Times New Roman" w:cs="Times New Roman"/>
        </w:rPr>
      </w:pPr>
    </w:p>
    <w:p w:rsidR="004440CB" w:rsidRPr="00872F88" w:rsidRDefault="00296B43" w:rsidP="004440CB">
      <w:pPr>
        <w:pStyle w:val="Default"/>
        <w:spacing w:after="58"/>
        <w:rPr>
          <w:rFonts w:ascii="Times New Roman" w:hAnsi="Times New Roman" w:cs="Times New Roman"/>
        </w:rPr>
      </w:pPr>
      <w:r>
        <w:rPr>
          <w:rFonts w:ascii="Times New Roman" w:hAnsi="Times New Roman" w:cs="Times New Roman"/>
        </w:rPr>
        <w:t>2</w:t>
      </w:r>
      <w:r w:rsidR="004440CB" w:rsidRPr="00872F88">
        <w:rPr>
          <w:rFonts w:ascii="Times New Roman" w:hAnsi="Times New Roman" w:cs="Times New Roman"/>
        </w:rPr>
        <w:t xml:space="preserve">- Según el autor, ¿qué relación existe entre preguntar y la seguridad? </w:t>
      </w:r>
    </w:p>
    <w:tbl>
      <w:tblPr>
        <w:tblStyle w:val="Tablaconcuadrcula"/>
        <w:tblW w:w="0" w:type="auto"/>
        <w:tblLook w:val="04A0" w:firstRow="1" w:lastRow="0" w:firstColumn="1" w:lastColumn="0" w:noHBand="0" w:noVBand="1"/>
      </w:tblPr>
      <w:tblGrid>
        <w:gridCol w:w="10112"/>
      </w:tblGrid>
      <w:tr w:rsidR="00296B43" w:rsidTr="00296B43">
        <w:tc>
          <w:tcPr>
            <w:tcW w:w="10112" w:type="dxa"/>
          </w:tcPr>
          <w:p w:rsidR="00296B43" w:rsidRDefault="00296B43" w:rsidP="004440CB">
            <w:pPr>
              <w:pStyle w:val="Default"/>
              <w:spacing w:after="58"/>
              <w:rPr>
                <w:rFonts w:ascii="Times New Roman" w:hAnsi="Times New Roman" w:cs="Times New Roman"/>
              </w:rPr>
            </w:pPr>
          </w:p>
        </w:tc>
      </w:tr>
      <w:tr w:rsidR="00296B43" w:rsidTr="00296B43">
        <w:tc>
          <w:tcPr>
            <w:tcW w:w="10112" w:type="dxa"/>
          </w:tcPr>
          <w:p w:rsidR="00296B43" w:rsidRDefault="00296B43" w:rsidP="004440CB">
            <w:pPr>
              <w:pStyle w:val="Default"/>
              <w:spacing w:after="58"/>
              <w:rPr>
                <w:rFonts w:ascii="Times New Roman" w:hAnsi="Times New Roman" w:cs="Times New Roman"/>
              </w:rPr>
            </w:pPr>
          </w:p>
        </w:tc>
      </w:tr>
      <w:tr w:rsidR="00296B43" w:rsidTr="00296B43">
        <w:tc>
          <w:tcPr>
            <w:tcW w:w="10112" w:type="dxa"/>
          </w:tcPr>
          <w:p w:rsidR="00296B43" w:rsidRDefault="00296B43" w:rsidP="004440CB">
            <w:pPr>
              <w:pStyle w:val="Default"/>
              <w:spacing w:after="58"/>
              <w:rPr>
                <w:rFonts w:ascii="Times New Roman" w:hAnsi="Times New Roman" w:cs="Times New Roman"/>
              </w:rPr>
            </w:pPr>
          </w:p>
        </w:tc>
      </w:tr>
    </w:tbl>
    <w:p w:rsidR="00296B43" w:rsidRDefault="00296B43" w:rsidP="004440CB">
      <w:pPr>
        <w:pStyle w:val="Default"/>
        <w:spacing w:after="58"/>
        <w:rPr>
          <w:rFonts w:ascii="Times New Roman" w:hAnsi="Times New Roman" w:cs="Times New Roman"/>
        </w:rPr>
      </w:pPr>
    </w:p>
    <w:p w:rsidR="004440CB" w:rsidRPr="00872F88" w:rsidRDefault="00296B43" w:rsidP="004440CB">
      <w:pPr>
        <w:pStyle w:val="Default"/>
        <w:spacing w:after="58"/>
        <w:rPr>
          <w:rFonts w:ascii="Times New Roman" w:hAnsi="Times New Roman" w:cs="Times New Roman"/>
        </w:rPr>
      </w:pPr>
      <w:r>
        <w:rPr>
          <w:rFonts w:ascii="Times New Roman" w:hAnsi="Times New Roman" w:cs="Times New Roman"/>
        </w:rPr>
        <w:t>3</w:t>
      </w:r>
      <w:r w:rsidR="004440CB" w:rsidRPr="00872F88">
        <w:rPr>
          <w:rFonts w:ascii="Times New Roman" w:hAnsi="Times New Roman" w:cs="Times New Roman"/>
        </w:rPr>
        <w:t xml:space="preserve">- ¿Qué preguntas me he hecho que me han hecho vacilar y sentir perder la estabilidad sobre cosas que antes me sentía muy seguro? </w:t>
      </w:r>
    </w:p>
    <w:tbl>
      <w:tblPr>
        <w:tblStyle w:val="Tablaconcuadrcula"/>
        <w:tblW w:w="0" w:type="auto"/>
        <w:tblLook w:val="04A0" w:firstRow="1" w:lastRow="0" w:firstColumn="1" w:lastColumn="0" w:noHBand="0" w:noVBand="1"/>
      </w:tblPr>
      <w:tblGrid>
        <w:gridCol w:w="10112"/>
      </w:tblGrid>
      <w:tr w:rsidR="00296B43" w:rsidTr="00296B43">
        <w:tc>
          <w:tcPr>
            <w:tcW w:w="10112" w:type="dxa"/>
          </w:tcPr>
          <w:p w:rsidR="00296B43" w:rsidRDefault="00296B43" w:rsidP="004440CB">
            <w:pPr>
              <w:pStyle w:val="Default"/>
              <w:rPr>
                <w:rFonts w:ascii="Times New Roman" w:hAnsi="Times New Roman" w:cs="Times New Roman"/>
              </w:rPr>
            </w:pPr>
          </w:p>
        </w:tc>
      </w:tr>
      <w:tr w:rsidR="00296B43" w:rsidTr="00296B43">
        <w:tc>
          <w:tcPr>
            <w:tcW w:w="10112" w:type="dxa"/>
          </w:tcPr>
          <w:p w:rsidR="00296B43" w:rsidRDefault="00296B43" w:rsidP="004440CB">
            <w:pPr>
              <w:pStyle w:val="Default"/>
              <w:rPr>
                <w:rFonts w:ascii="Times New Roman" w:hAnsi="Times New Roman" w:cs="Times New Roman"/>
              </w:rPr>
            </w:pPr>
          </w:p>
        </w:tc>
      </w:tr>
      <w:tr w:rsidR="00296B43" w:rsidTr="00296B43">
        <w:tc>
          <w:tcPr>
            <w:tcW w:w="10112" w:type="dxa"/>
          </w:tcPr>
          <w:p w:rsidR="00296B43" w:rsidRDefault="00296B43" w:rsidP="004440CB">
            <w:pPr>
              <w:pStyle w:val="Default"/>
              <w:rPr>
                <w:rFonts w:ascii="Times New Roman" w:hAnsi="Times New Roman" w:cs="Times New Roman"/>
              </w:rPr>
            </w:pPr>
          </w:p>
        </w:tc>
      </w:tr>
    </w:tbl>
    <w:p w:rsidR="00296B43" w:rsidRDefault="00296B43" w:rsidP="004440CB">
      <w:pPr>
        <w:pStyle w:val="Default"/>
        <w:rPr>
          <w:rFonts w:ascii="Times New Roman" w:hAnsi="Times New Roman" w:cs="Times New Roman"/>
        </w:rPr>
      </w:pPr>
    </w:p>
    <w:p w:rsidR="004440CB" w:rsidRPr="00872F88" w:rsidRDefault="00296B43" w:rsidP="004440CB">
      <w:pPr>
        <w:pStyle w:val="Default"/>
        <w:rPr>
          <w:rFonts w:ascii="Times New Roman" w:hAnsi="Times New Roman" w:cs="Times New Roman"/>
        </w:rPr>
      </w:pPr>
      <w:r>
        <w:rPr>
          <w:rFonts w:ascii="Times New Roman" w:hAnsi="Times New Roman" w:cs="Times New Roman"/>
        </w:rPr>
        <w:t>4</w:t>
      </w:r>
      <w:r w:rsidR="004440CB" w:rsidRPr="00872F88">
        <w:rPr>
          <w:rFonts w:ascii="Times New Roman" w:hAnsi="Times New Roman" w:cs="Times New Roman"/>
        </w:rPr>
        <w:t xml:space="preserve">- ¿Sobre qué se pregunta la filosofía? </w:t>
      </w:r>
    </w:p>
    <w:tbl>
      <w:tblPr>
        <w:tblStyle w:val="Tablaconcuadrcula"/>
        <w:tblW w:w="0" w:type="auto"/>
        <w:tblLook w:val="04A0" w:firstRow="1" w:lastRow="0" w:firstColumn="1" w:lastColumn="0" w:noHBand="0" w:noVBand="1"/>
      </w:tblPr>
      <w:tblGrid>
        <w:gridCol w:w="10112"/>
      </w:tblGrid>
      <w:tr w:rsidR="00296B43" w:rsidTr="00296B43">
        <w:tc>
          <w:tcPr>
            <w:tcW w:w="10112" w:type="dxa"/>
          </w:tcPr>
          <w:p w:rsidR="00296B43" w:rsidRDefault="00296B43" w:rsidP="004440CB">
            <w:pPr>
              <w:jc w:val="both"/>
              <w:rPr>
                <w:rFonts w:ascii="Times New Roman" w:hAnsi="Times New Roman" w:cs="Times New Roman"/>
                <w:sz w:val="24"/>
                <w:szCs w:val="24"/>
              </w:rPr>
            </w:pPr>
          </w:p>
        </w:tc>
      </w:tr>
      <w:tr w:rsidR="00296B43" w:rsidTr="00296B43">
        <w:tc>
          <w:tcPr>
            <w:tcW w:w="10112" w:type="dxa"/>
          </w:tcPr>
          <w:p w:rsidR="00296B43" w:rsidRDefault="00296B43" w:rsidP="004440CB">
            <w:pPr>
              <w:jc w:val="both"/>
              <w:rPr>
                <w:rFonts w:ascii="Times New Roman" w:hAnsi="Times New Roman" w:cs="Times New Roman"/>
                <w:sz w:val="24"/>
                <w:szCs w:val="24"/>
              </w:rPr>
            </w:pPr>
          </w:p>
        </w:tc>
      </w:tr>
      <w:tr w:rsidR="00296B43" w:rsidTr="00296B43">
        <w:tc>
          <w:tcPr>
            <w:tcW w:w="10112" w:type="dxa"/>
          </w:tcPr>
          <w:p w:rsidR="00296B43" w:rsidRDefault="00296B43" w:rsidP="004440CB">
            <w:pPr>
              <w:jc w:val="both"/>
              <w:rPr>
                <w:rFonts w:ascii="Times New Roman" w:hAnsi="Times New Roman" w:cs="Times New Roman"/>
                <w:sz w:val="24"/>
                <w:szCs w:val="24"/>
              </w:rPr>
            </w:pPr>
          </w:p>
        </w:tc>
      </w:tr>
      <w:tr w:rsidR="00296B43" w:rsidTr="00296B43">
        <w:tc>
          <w:tcPr>
            <w:tcW w:w="10112" w:type="dxa"/>
          </w:tcPr>
          <w:p w:rsidR="00296B43" w:rsidRDefault="00296B43" w:rsidP="004440CB">
            <w:pPr>
              <w:jc w:val="both"/>
              <w:rPr>
                <w:rFonts w:ascii="Times New Roman" w:hAnsi="Times New Roman" w:cs="Times New Roman"/>
                <w:sz w:val="24"/>
                <w:szCs w:val="24"/>
              </w:rPr>
            </w:pPr>
          </w:p>
        </w:tc>
      </w:tr>
      <w:tr w:rsidR="00296B43" w:rsidTr="00296B43">
        <w:tc>
          <w:tcPr>
            <w:tcW w:w="10112" w:type="dxa"/>
          </w:tcPr>
          <w:p w:rsidR="00296B43" w:rsidRDefault="00296B43" w:rsidP="004440CB">
            <w:pPr>
              <w:jc w:val="both"/>
              <w:rPr>
                <w:rFonts w:ascii="Times New Roman" w:hAnsi="Times New Roman" w:cs="Times New Roman"/>
                <w:sz w:val="24"/>
                <w:szCs w:val="24"/>
              </w:rPr>
            </w:pPr>
          </w:p>
        </w:tc>
      </w:tr>
    </w:tbl>
    <w:p w:rsidR="004440CB" w:rsidRPr="00872F88" w:rsidRDefault="004440CB" w:rsidP="004440CB">
      <w:pPr>
        <w:jc w:val="both"/>
        <w:rPr>
          <w:rFonts w:ascii="Times New Roman" w:hAnsi="Times New Roman" w:cs="Times New Roman"/>
          <w:sz w:val="24"/>
          <w:szCs w:val="24"/>
        </w:rPr>
      </w:pPr>
    </w:p>
    <w:p w:rsidR="004440CB" w:rsidRDefault="004440CB"/>
    <w:sectPr w:rsidR="004440CB" w:rsidSect="0054674C">
      <w:pgSz w:w="12240" w:h="20160" w:code="5"/>
      <w:pgMar w:top="1418" w:right="1134" w:bottom="1418" w:left="1134" w:header="709" w:footer="709" w:gutter="0"/>
      <w:paperSrc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CB"/>
    <w:rsid w:val="00296B43"/>
    <w:rsid w:val="004440CB"/>
    <w:rsid w:val="0054674C"/>
    <w:rsid w:val="006B58D6"/>
    <w:rsid w:val="008B1F88"/>
    <w:rsid w:val="00BC3771"/>
    <w:rsid w:val="00C37C1B"/>
    <w:rsid w:val="00C67641"/>
    <w:rsid w:val="00DF493A"/>
    <w:rsid w:val="00ED56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440CB"/>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440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0CB"/>
    <w:rPr>
      <w:rFonts w:ascii="Tahoma" w:hAnsi="Tahoma" w:cs="Tahoma"/>
      <w:sz w:val="16"/>
      <w:szCs w:val="16"/>
    </w:rPr>
  </w:style>
  <w:style w:type="character" w:styleId="Hipervnculo">
    <w:name w:val="Hyperlink"/>
    <w:basedOn w:val="Fuentedeprrafopredeter"/>
    <w:uiPriority w:val="99"/>
    <w:unhideWhenUsed/>
    <w:rsid w:val="004440CB"/>
    <w:rPr>
      <w:color w:val="0000FF" w:themeColor="hyperlink"/>
      <w:u w:val="single"/>
    </w:rPr>
  </w:style>
  <w:style w:type="paragraph" w:styleId="Sinespaciado">
    <w:name w:val="No Spacing"/>
    <w:uiPriority w:val="1"/>
    <w:qFormat/>
    <w:rsid w:val="004440CB"/>
    <w:pPr>
      <w:spacing w:after="0" w:line="240" w:lineRule="auto"/>
    </w:pPr>
  </w:style>
  <w:style w:type="table" w:styleId="Tablaconcuadrcula">
    <w:name w:val="Table Grid"/>
    <w:basedOn w:val="Tablanormal"/>
    <w:uiPriority w:val="59"/>
    <w:rsid w:val="0029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440CB"/>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440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0CB"/>
    <w:rPr>
      <w:rFonts w:ascii="Tahoma" w:hAnsi="Tahoma" w:cs="Tahoma"/>
      <w:sz w:val="16"/>
      <w:szCs w:val="16"/>
    </w:rPr>
  </w:style>
  <w:style w:type="character" w:styleId="Hipervnculo">
    <w:name w:val="Hyperlink"/>
    <w:basedOn w:val="Fuentedeprrafopredeter"/>
    <w:uiPriority w:val="99"/>
    <w:unhideWhenUsed/>
    <w:rsid w:val="004440CB"/>
    <w:rPr>
      <w:color w:val="0000FF" w:themeColor="hyperlink"/>
      <w:u w:val="single"/>
    </w:rPr>
  </w:style>
  <w:style w:type="paragraph" w:styleId="Sinespaciado">
    <w:name w:val="No Spacing"/>
    <w:uiPriority w:val="1"/>
    <w:qFormat/>
    <w:rsid w:val="004440CB"/>
    <w:pPr>
      <w:spacing w:after="0" w:line="240" w:lineRule="auto"/>
    </w:pPr>
  </w:style>
  <w:style w:type="table" w:styleId="Tablaconcuadrcula">
    <w:name w:val="Table Grid"/>
    <w:basedOn w:val="Tablanormal"/>
    <w:uiPriority w:val="59"/>
    <w:rsid w:val="0029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Liceo Tecnico</cp:lastModifiedBy>
  <cp:revision>2</cp:revision>
  <dcterms:created xsi:type="dcterms:W3CDTF">2021-03-04T16:30:00Z</dcterms:created>
  <dcterms:modified xsi:type="dcterms:W3CDTF">2021-03-04T16:30:00Z</dcterms:modified>
</cp:coreProperties>
</file>