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Guía de Aprendizaje N°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Actividades educativas para el párvulo 4° Medio C-D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Bases Curriculares de la Educación Parvularia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Profesor(a):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Jenny Vega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</w:t>
      </w:r>
    </w:p>
    <w:tbl>
      <w:tblPr>
        <w:tblStyle w:val="Table1"/>
        <w:tblW w:w="87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0"/>
        <w:tblGridChange w:id="0">
          <w:tblGrid>
            <w:gridCol w:w="872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OfficinaSans-Book" w:cs="OfficinaSans-Book" w:eastAsia="OfficinaSans-Book" w:hAnsi="OfficinaSans-Book"/>
                <w:color w:val="414142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Objetivo de Aprendizaje: </w:t>
            </w:r>
            <w:r w:rsidDel="00000000" w:rsidR="00000000" w:rsidRPr="00000000">
              <w:rPr>
                <w:rFonts w:ascii="OfficinaSans-Book" w:cs="OfficinaSans-Book" w:eastAsia="OfficinaSans-Book" w:hAnsi="OfficinaSans-Book"/>
                <w:color w:val="414142"/>
                <w:sz w:val="20"/>
                <w:szCs w:val="20"/>
                <w:vertAlign w:val="baseline"/>
                <w:rtl w:val="0"/>
              </w:rPr>
              <w:t xml:space="preserve">Realizar y evaluar actividades educativas con párvulos de los distintos niveles, creando ambientes pedagógicos adecuados a sus necesidades y a su desarrollo cognitivo, emocional, social y psicomotor, de acuerdo a las Bases Curriculares de la Educación Parvularia y a las orientaciones e instrumentos recibidos de las educadoras.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Indicadores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72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-Reconocer el nivel de comprensión lectora.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720" w:firstLine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-Comprender los ámbitos y núcleos de la BCEP para generar actividades en los diferentes niveles: sala cuna, medios y transición.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1"/>
        <w:gridCol w:w="3725"/>
        <w:gridCol w:w="890"/>
        <w:gridCol w:w="1019"/>
        <w:gridCol w:w="890"/>
        <w:gridCol w:w="1017"/>
        <w:tblGridChange w:id="0">
          <w:tblGrid>
            <w:gridCol w:w="1081"/>
            <w:gridCol w:w="3725"/>
            <w:gridCol w:w="890"/>
            <w:gridCol w:w="1019"/>
            <w:gridCol w:w="890"/>
            <w:gridCol w:w="1017"/>
          </w:tblGrid>
        </w:tblGridChange>
      </w:tblGrid>
      <w:tr>
        <w:trPr>
          <w:trHeight w:val="583" w:hRule="atLeast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Indicaciones: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La siguiente guía es para ser trabajada en forma individual, se envía el día viernes 12 de marzo, al correo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vertAlign w:val="baseline"/>
            <w:rtl w:val="0"/>
          </w:rPr>
          <w:t xml:space="preserve">jvega.salinas@hotmail.com</w:t>
        </w:r>
      </w:hyperlink>
      <w:r w:rsidDel="00000000" w:rsidR="00000000" w:rsidRPr="00000000">
        <w:rPr>
          <w:sz w:val="24"/>
          <w:szCs w:val="24"/>
          <w:vertAlign w:val="baseline"/>
          <w:rtl w:val="0"/>
        </w:rPr>
        <w:t xml:space="preserve">, wasap+56966890301.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Actividades: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Realiza la lectura del documento y PPT. Luego desarrolla las actividades que se enuncian.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La Educación Parvularia, como primer nivel del sistema educativo,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tiene como fin favorecer una educación de calidad, oportuna y pertinente, que propicie aprendizajes relevantes y significativos en función del bienestar, el desarrollo pleno y la trascendencia de la niña y del niño como personas.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Ello en estrecha relación y complementación con la labor educativa de la familia, propiciando a la vez su continuidad en el sistema educativo y su contribución a la sociedad, en un marco de valores nacionalmente compartidos que reconoce a niñas y niños en su calidad de sujetos de derecho.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Para favorecer lo anterior, se plantean los siguientes propósitos: 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Promover el bienestar integral de la niña y el niño mediante la creación de ambientes saludables, protegidos, acogedores y ricos en términos de oportunidades de aprendizaje, donde ellos vivan y aprecien el cuidado, la seguridad y la confortabilidad y potencien su confianza, curiosidad e interés por las personas y el mundo que los rodea. 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Propiciar el desarrollo de experiencias de aprendizaje que, junto con la familia, inicien a las niñas y los niños en su formación valórica y como ciudadanos, considerándolos en su calidad de sujetos de derecho, en función de la búsqueda de la trascendencia y el bien común. 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Promover en la niña y el niño la identificación y valoración progresiva de sus propias características personales, necesidades, preferencias y fortalezas, para favorecer una imagen positiva de sí mismos y el desarrollo de su identidad y autonomía, así como la consideración y respeto hacia los demás. 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Favorecer aprendizajes oportunos, pertinentes y con sentido para las niñas y los niños, que fortalezcan su disposición por aprender en forma activa, creativa y permanente; y que promuevan el desarrollo personal y social, la comunicación integral y la interacción y comprensión del entorno.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Propiciar aprendizajes de calidad en las niñas y los niños que sean pertinentes y consideren las necesidades educativas especiales, las diversidades culturales, lingüísticas, de género, religiosas y sociales, junto a otros aspectos culturales significativos de ellos, sus familias y comunidades. 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Favorecer la transición de la niña y del niño a la Educación Básica, propiciando el desarrollo y aprendizaje de las actitudes, habilidades y conocimientos necesarios para esta trayectoria educativa e implementando los procesos pedagógicos que la facilitan. 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Potenciar la participación permanente de la familia en función de la realización de una labor educativa conjunta, complementaria y congruente, que favorezca el desarrollo y aprendizaje de las niñas y los niños. 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Propiciar un trabajo conjunto con la comunidad educativa, con respeto a las características y necesidades educativas de la niña y del niño, para generar condiciones más pertinentes a su atención y formación integral.</w:t>
      </w:r>
    </w:p>
    <w:p w:rsidR="00000000" w:rsidDel="00000000" w:rsidP="00000000" w:rsidRDefault="00000000" w:rsidRPr="00000000" w14:paraId="00000022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Estructura de las Bases Curriculares de la Educación Parvularia (apoyar lectura en PPT)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Ámbitos de Experiencias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Constituyen campos curriculares donde se organizan y distribuyen los objetivos de aprendizaje.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Núcleos de Aprendizajes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 a focos de experiencias para el aprendizaje, en torno a los cuales se integran y articulan los objetivos de aprendizaje.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Niveles o tramos Curriculares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Constituyen una forma de organización temporal de los objetivos de aprendizaje en tres niveles curriculares.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Establecen los aprendizajes que se esperan de los párvulos en cada nivel educativo.</w:t>
      </w:r>
    </w:p>
    <w:p w:rsidR="00000000" w:rsidDel="00000000" w:rsidP="00000000" w:rsidRDefault="00000000" w:rsidRPr="00000000" w14:paraId="0000002B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-539114</wp:posOffset>
            </wp:positionH>
            <wp:positionV relativeFrom="paragraph">
              <wp:posOffset>-360679</wp:posOffset>
            </wp:positionV>
            <wp:extent cx="6469380" cy="470789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4580" r="0" t="1969"/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4707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 relación a lo leído en la guía y apoyado del PPT complete siguiente cuadro con sugerencias de actividades para los diferentes núcleos de aprendizaje (no es necesario determinar el nivel al cual va destinado).</w:t>
      </w:r>
    </w:p>
    <w:tbl>
      <w:tblPr>
        <w:tblStyle w:val="Table3"/>
        <w:tblW w:w="95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2453"/>
        <w:gridCol w:w="1151"/>
        <w:gridCol w:w="1227"/>
        <w:gridCol w:w="2378"/>
        <w:tblGridChange w:id="0">
          <w:tblGrid>
            <w:gridCol w:w="2303"/>
            <w:gridCol w:w="2453"/>
            <w:gridCol w:w="1151"/>
            <w:gridCol w:w="1227"/>
            <w:gridCol w:w="2378"/>
          </w:tblGrid>
        </w:tblGridChange>
      </w:tblGrid>
      <w:tr>
        <w:trPr>
          <w:trHeight w:val="733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AMBITO FORMACIÓN PERSONAL Y SOCIAL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Identidad y autonomía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Convivencia y ciudadanía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Corporalidad y movimiento</w:t>
            </w:r>
          </w:p>
        </w:tc>
      </w:tr>
      <w:tr>
        <w:trPr>
          <w:trHeight w:val="3161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Ejemplo:</w:t>
            </w:r>
            <w:r w:rsidDel="00000000" w:rsidR="00000000" w:rsidRPr="00000000">
              <w:rPr>
                <w:vertAlign w:val="baseline"/>
                <w:rtl w:val="0"/>
              </w:rPr>
              <w:t xml:space="preserve"> Promover a la llegada que niños y niñas dejen sus pertenencias en el casillero que le corresponde.</w:t>
            </w:r>
          </w:p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</w:p>
        </w:tc>
      </w:tr>
      <w:tr>
        <w:trPr>
          <w:trHeight w:val="402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ÁMBITO COMUNICACIÓN INTEGRAL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Lenguaje verbal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Lenguajes artísticos</w:t>
            </w:r>
          </w:p>
        </w:tc>
      </w:tr>
      <w:tr>
        <w:trPr>
          <w:trHeight w:val="285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Ejemplo:</w:t>
            </w:r>
            <w:r w:rsidDel="00000000" w:rsidR="00000000" w:rsidRPr="00000000">
              <w:rPr>
                <w:vertAlign w:val="baseline"/>
                <w:rtl w:val="0"/>
              </w:rPr>
              <w:t xml:space="preserve"> Niños y niñas participan a diario de la escucha de un cuento elegido por ellos.</w:t>
            </w:r>
          </w:p>
          <w:p w:rsidR="00000000" w:rsidDel="00000000" w:rsidP="00000000" w:rsidRDefault="00000000" w:rsidRPr="00000000" w14:paraId="0000007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ÁMBITO INTERACCIÓN Y COMPRENSIÓN DEL ENTORNO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Exploración del entorno Natural</w:t>
            </w:r>
          </w:p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Ejemplo:</w:t>
            </w:r>
            <w:r w:rsidDel="00000000" w:rsidR="00000000" w:rsidRPr="00000000">
              <w:rPr>
                <w:vertAlign w:val="baseline"/>
                <w:rtl w:val="0"/>
              </w:rPr>
              <w:t xml:space="preserve"> Niños y niñas realizan recolección de hojas de árboles para luego compararlas según su textura, color, tamaño.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Comprensión  del Entorno Socio Cultural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Pensamiento Matemático</w:t>
            </w:r>
          </w:p>
        </w:tc>
      </w:tr>
      <w:tr>
        <w:trPr>
          <w:trHeight w:val="271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2"/>
        <w:gridCol w:w="2412"/>
        <w:gridCol w:w="2412"/>
        <w:gridCol w:w="2412"/>
        <w:tblGridChange w:id="0">
          <w:tblGrid>
            <w:gridCol w:w="2412"/>
            <w:gridCol w:w="2412"/>
            <w:gridCol w:w="2412"/>
            <w:gridCol w:w="2412"/>
          </w:tblGrid>
        </w:tblGridChange>
      </w:tblGrid>
      <w:tr>
        <w:trPr>
          <w:trHeight w:val="433" w:hRule="atLeast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Categoría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1564" w:hRule="atLeast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Descriptor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Las actividades enunciadas en cada núcleo son completamente  claras y pertinentes.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Las actividades enunciadas en cada núcleo son parcialmente claras y pertinentes.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Las actividades enunciadas en cada núcleo son insuficientes en  claridad y pertinencia</w:t>
            </w:r>
          </w:p>
        </w:tc>
      </w:tr>
    </w:tbl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fficinaSans-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419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obCL" w:cs="gobCL" w:hAnsi="gobC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419"/>
    </w:rPr>
  </w:style>
  <w:style w:type="paragraph" w:styleId="Pa11">
    <w:name w:val="Pa11"/>
    <w:basedOn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241" w:lineRule="atLeast"/>
      <w:ind w:leftChars="-1" w:rightChars="0" w:firstLineChars="-1"/>
      <w:textDirection w:val="btLr"/>
      <w:textAlignment w:val="top"/>
      <w:outlineLvl w:val="0"/>
    </w:pPr>
    <w:rPr>
      <w:rFonts w:ascii="gobCL" w:cs="Times New Roman" w:hAnsi="gobCL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419"/>
    </w:rPr>
  </w:style>
  <w:style w:type="character" w:styleId="A1">
    <w:name w:val="A1"/>
    <w:next w:val="A1"/>
    <w:autoRedefine w:val="0"/>
    <w:hidden w:val="0"/>
    <w:qFormat w:val="0"/>
    <w:rPr>
      <w:b w:val="1"/>
      <w:bCs w:val="1"/>
      <w:color w:val="000000"/>
      <w:w w:val="100"/>
      <w:position w:val="-1"/>
      <w:sz w:val="14"/>
      <w:szCs w:val="14"/>
      <w:effect w:val="none"/>
      <w:vertAlign w:val="baseline"/>
      <w:cs w:val="0"/>
      <w:em w:val="none"/>
      <w:lang/>
    </w:rPr>
  </w:style>
  <w:style w:type="paragraph" w:styleId="Pa29">
    <w:name w:val="Pa29"/>
    <w:basedOn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211" w:lineRule="atLeast"/>
      <w:ind w:leftChars="-1" w:rightChars="0" w:firstLineChars="-1"/>
      <w:textDirection w:val="btLr"/>
      <w:textAlignment w:val="top"/>
      <w:outlineLvl w:val="0"/>
    </w:pPr>
    <w:rPr>
      <w:rFonts w:ascii="gobCL" w:cs="Times New Roman" w:hAnsi="gobCL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419"/>
    </w:rPr>
  </w:style>
  <w:style w:type="paragraph" w:styleId="Pa3">
    <w:name w:val="Pa3"/>
    <w:basedOn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211" w:lineRule="atLeast"/>
      <w:ind w:leftChars="-1" w:rightChars="0" w:firstLineChars="-1"/>
      <w:textDirection w:val="btLr"/>
      <w:textAlignment w:val="top"/>
      <w:outlineLvl w:val="0"/>
    </w:pPr>
    <w:rPr>
      <w:rFonts w:ascii="gobCL" w:cs="Times New Roman" w:hAnsi="gobCL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419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ínculo">
    <w:name w:val="Hipervínculo"/>
    <w:next w:val="Hipervínculo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ciónsinresolver">
    <w:name w:val="Mención sin resolver"/>
    <w:next w:val="Menciónsinresolver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vega.salinas@hot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gJBt1IQJvEox4zDQ7uh+R8Bs/A==">AMUW2mUEqnuJlvtZqFiWlkJoasfZo+3FPweUzf7cCQvOE5A0L0aG1kfzdj0av1E871jQ63v0UEhFveRMLe7zMaD+QzbXmizAo0hM2nXdyxdsmWWjBe0FruI=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2021-03-04T19:14:00Z</dcterms:created>
  <dc:creator>Cuenta Microsoft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